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2960" w:lineRule="exact"/>
        <w:jc w:val="center"/>
        <w:rPr>
          <w:rFonts w:hint="eastAsia" w:ascii="方正小标宋简体" w:eastAsia="方正小标宋简体"/>
          <w:color w:val="FF0000"/>
          <w:spacing w:val="-28"/>
          <w:w w:val="50"/>
          <w:sz w:val="190"/>
          <w:szCs w:val="190"/>
        </w:rPr>
      </w:pPr>
      <w:r>
        <w:rPr>
          <w:rFonts w:hint="eastAsia" w:ascii="方正小标宋简体" w:eastAsia="方正小标宋简体"/>
          <w:color w:val="FF0000"/>
          <w:spacing w:val="-28"/>
          <w:w w:val="50"/>
          <w:sz w:val="190"/>
          <w:szCs w:val="190"/>
        </w:rPr>
        <w:t>滕州市人民政府文件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600" w:lineRule="exact"/>
        <w:jc w:val="center"/>
        <w:textAlignment w:val="auto"/>
        <w:rPr>
          <w:rFonts w:ascii="方正小标宋简体" w:hAnsi="方正小标宋简体" w:eastAsia="方正小标宋简体" w:cs="方正小标宋简体"/>
          <w:color w:val="auto"/>
          <w:sz w:val="44"/>
          <w:szCs w:val="4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600" w:lineRule="exact"/>
        <w:jc w:val="center"/>
        <w:textAlignment w:val="auto"/>
        <w:rPr>
          <w:rFonts w:ascii="方正小标宋简体" w:hAnsi="方正小标宋简体" w:eastAsia="方正小标宋简体" w:cs="方正小标宋简体"/>
          <w:color w:val="auto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400" w:lineRule="exact"/>
        <w:jc w:val="center"/>
        <w:textAlignment w:val="auto"/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val="en-US" w:eastAsia="zh-CN" w:bidi="ar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80" w:lineRule="exact"/>
        <w:jc w:val="center"/>
        <w:textAlignment w:val="auto"/>
        <w:rPr>
          <w:rFonts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val="en-US" w:eastAsia="zh-CN" w:bidi="ar"/>
        </w:rPr>
        <w:t>滕政发〔2023〕12号</w:t>
      </w:r>
    </w:p>
    <w:p>
      <w:r>
        <w:rPr>
          <w:rFonts w:hint="eastAsia" w:ascii="方正大标宋简体" w:eastAsia="方正大标宋简体"/>
          <w:sz w:val="140"/>
          <w:szCs w:val="14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-106680</wp:posOffset>
                </wp:positionH>
                <wp:positionV relativeFrom="paragraph">
                  <wp:posOffset>69850</wp:posOffset>
                </wp:positionV>
                <wp:extent cx="5568315" cy="0"/>
                <wp:effectExtent l="0" t="9525" r="13335" b="9525"/>
                <wp:wrapNone/>
                <wp:docPr id="3" name="直接连接符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68315" cy="0"/>
                        </a:xfrm>
                        <a:prstGeom prst="line">
                          <a:avLst/>
                        </a:prstGeom>
                        <a:ln w="19050" cap="flat" cmpd="sng">
                          <a:solidFill>
                            <a:srgbClr val="FF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 upright="true"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8.4pt;margin-top:5.5pt;height:0pt;width:438.45pt;z-index:251661312;mso-width-relative:page;mso-height-relative:page;" filled="f" stroked="t" coordsize="21600,21600" o:gfxdata="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WAAAAZHJzL1BLAQIUABQA&#10;AAAIAIdO4kB36gAo1gAAAAkBAAAPAAAAAAAAAAEAIAAAADgAAABkcnMvZG93bnJldi54bWxQSwEC&#10;FAAUAAAACACHTuJAXgh7reABAACaAwAADgAAAAAAAAABACAAAAA7AQAAZHJzL2Uyb0RvYy54bWxQ&#10;SwUGAAAAAAYABgBZAQAAjQUAAAAA&#10;">
                <v:fill on="f" focussize="0,0"/>
                <v:stroke weight="1.5pt" color="#FF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pStyle w:val="3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660" w:lineRule="exact"/>
        <w:textAlignment w:val="auto"/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jc w:val="center"/>
        <w:textAlignment w:val="auto"/>
        <w:rPr>
          <w:rFonts w:ascii="方正小标宋简体" w:hAnsi="方正小标宋简体" w:eastAsia="方正小标宋简体" w:cs="方正小标宋简体"/>
          <w:color w:val="auto"/>
          <w:sz w:val="44"/>
          <w:szCs w:val="44"/>
        </w:rPr>
      </w:pPr>
      <w:r>
        <w:rPr>
          <w:rFonts w:hint="eastAsia" w:ascii="方正小标宋简体" w:hAnsi="黑体" w:eastAsia="方正小标宋简体" w:cs="仿宋_GB2312"/>
          <w:color w:val="auto"/>
          <w:sz w:val="44"/>
          <w:szCs w:val="44"/>
        </w:rPr>
        <w:t>滕州市人民政府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jc w:val="center"/>
        <w:textAlignment w:val="auto"/>
        <w:rPr>
          <w:rFonts w:hint="eastAsia" w:ascii="方正小标宋简体" w:eastAsia="方正小标宋简体"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Arial" w:eastAsia="方正小标宋简体" w:cs="Arial"/>
          <w:color w:val="auto"/>
          <w:sz w:val="44"/>
          <w:szCs w:val="44"/>
        </w:rPr>
        <w:t>关于印发《</w:t>
      </w:r>
      <w:r>
        <w:rPr>
          <w:rFonts w:hint="eastAsia" w:ascii="方正小标宋简体" w:eastAsia="方正小标宋简体"/>
          <w:color w:val="auto"/>
          <w:sz w:val="44"/>
          <w:szCs w:val="44"/>
        </w:rPr>
        <w:t>滕州市</w:t>
      </w:r>
      <w:r>
        <w:rPr>
          <w:rFonts w:hint="eastAsia" w:ascii="方正小标宋简体" w:eastAsia="方正小标宋简体"/>
          <w:color w:val="auto"/>
          <w:sz w:val="44"/>
          <w:szCs w:val="44"/>
          <w:lang w:val="en-US" w:eastAsia="zh-CN"/>
        </w:rPr>
        <w:t>加强城市精细化管理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jc w:val="center"/>
        <w:textAlignment w:val="auto"/>
        <w:rPr>
          <w:rFonts w:hint="eastAsia" w:ascii="方正小标宋简体" w:hAnsi="Arial" w:eastAsia="方正小标宋简体" w:cs="Arial"/>
          <w:color w:val="auto"/>
          <w:sz w:val="44"/>
          <w:szCs w:val="44"/>
        </w:rPr>
      </w:pPr>
      <w:r>
        <w:rPr>
          <w:rFonts w:hint="eastAsia" w:ascii="方正小标宋简体" w:eastAsia="方正小标宋简体"/>
          <w:color w:val="auto"/>
          <w:sz w:val="44"/>
          <w:szCs w:val="44"/>
        </w:rPr>
        <w:t>实施</w:t>
      </w:r>
      <w:r>
        <w:rPr>
          <w:rFonts w:hint="eastAsia" w:ascii="方正小标宋简体" w:eastAsia="方正小标宋简体"/>
          <w:color w:val="auto"/>
          <w:sz w:val="44"/>
          <w:szCs w:val="44"/>
          <w:lang w:val="en-US" w:eastAsia="zh-CN"/>
        </w:rPr>
        <w:t>意见</w:t>
      </w:r>
      <w:r>
        <w:rPr>
          <w:rFonts w:hint="eastAsia" w:ascii="方正小标宋简体" w:hAnsi="Arial" w:eastAsia="方正小标宋简体" w:cs="Arial"/>
          <w:color w:val="auto"/>
          <w:sz w:val="44"/>
          <w:szCs w:val="44"/>
        </w:rPr>
        <w:t>》的通知</w:t>
      </w:r>
      <w:r>
        <w:rPr>
          <w:rFonts w:hint="eastAsia" w:ascii="Arial" w:hAnsi="Arial" w:eastAsia="方正小标宋简体" w:cs="Arial"/>
          <w:color w:val="auto"/>
          <w:sz w:val="44"/>
          <w:szCs w:val="44"/>
        </w:rPr>
        <w:t> </w:t>
      </w: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rPr>
          <w:rFonts w:hint="eastAsia"/>
          <w:color w:val="auto"/>
        </w:rPr>
      </w:pPr>
      <w:r>
        <w:rPr>
          <w:rFonts w:hint="eastAsia" w:ascii="仿宋_GB2312" w:hAnsi="仿宋" w:eastAsia="仿宋_GB2312"/>
          <w:color w:val="auto"/>
          <w:sz w:val="32"/>
          <w:szCs w:val="32"/>
          <w:lang w:val="en-US" w:eastAsia="zh-CN"/>
        </w:rPr>
        <w:t xml:space="preserve">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jc w:val="left"/>
        <w:textAlignment w:val="auto"/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val="en-US" w:eastAsia="zh-CN" w:bidi="ar"/>
        </w:rPr>
        <w:t xml:space="preserve">各镇人民政府、街道办事处，滕州经济技术开发区管委会，市政府各部门，各企事业单位：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640" w:firstLineChars="200"/>
        <w:jc w:val="left"/>
        <w:textAlignment w:val="auto"/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val="en-US" w:eastAsia="zh-CN" w:bidi="ar"/>
        </w:rPr>
        <w:t>现将《滕州市加强城市精细化管理实施意见》印发给你们，请认真贯彻执行。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ind w:firstLine="640" w:firstLineChars="200"/>
        <w:jc w:val="left"/>
        <w:textAlignment w:val="auto"/>
        <w:rPr>
          <w:rFonts w:hint="eastAsia" w:ascii="仿宋_GB2312" w:hAnsi="仿宋" w:eastAsia="仿宋_GB2312"/>
          <w:color w:val="auto"/>
          <w:sz w:val="32"/>
          <w:szCs w:val="32"/>
        </w:rPr>
      </w:pP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jc w:val="center"/>
        <w:textAlignment w:val="auto"/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val="en-US" w:eastAsia="zh-CN" w:bidi="ar"/>
        </w:rPr>
        <w:t xml:space="preserve">                         </w:t>
      </w:r>
      <w:r>
        <w:rPr>
          <w:rFonts w:ascii="楷体_GB2312" w:eastAsia="楷体_GB2312"/>
          <w:sz w:val="32"/>
          <w:szCs w:val="32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4804410</wp:posOffset>
            </wp:positionH>
            <wp:positionV relativeFrom="paragraph">
              <wp:posOffset>3280410</wp:posOffset>
            </wp:positionV>
            <wp:extent cx="1495425" cy="1438275"/>
            <wp:effectExtent l="0" t="0" r="9525" b="9525"/>
            <wp:wrapNone/>
            <wp:docPr id="5" name="图片 3" descr="zhengf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3" descr="zhengf"/>
                    <pic:cNvPicPr>
                      <a:picLocks noChangeAspect="true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val="en-US" w:eastAsia="zh-CN" w:bidi="ar"/>
        </w:rPr>
        <w:t xml:space="preserve"> 滕</w:t>
      </w:r>
      <w:r>
        <w:rPr>
          <w:rFonts w:ascii="楷体_GB2312" w:eastAsia="楷体_GB2312"/>
          <w:sz w:val="32"/>
          <w:szCs w:val="32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4652010</wp:posOffset>
            </wp:positionH>
            <wp:positionV relativeFrom="paragraph">
              <wp:posOffset>3128010</wp:posOffset>
            </wp:positionV>
            <wp:extent cx="1495425" cy="1438275"/>
            <wp:effectExtent l="0" t="0" r="9525" b="9525"/>
            <wp:wrapNone/>
            <wp:docPr id="4" name="图片 2" descr="zhengf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2" descr="zhengf"/>
                    <pic:cNvPicPr>
                      <a:picLocks noChangeAspect="true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43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val="en-US" w:eastAsia="zh-CN" w:bidi="ar"/>
        </w:rPr>
        <w:t xml:space="preserve">州市人民政府                                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jc w:val="center"/>
        <w:textAlignment w:val="auto"/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val="en-US" w:eastAsia="zh-CN" w:bidi="ar"/>
        </w:rPr>
        <w:t xml:space="preserve">                          2023年6月15日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8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lang w:val="en-US" w:eastAsia="zh-CN" w:bidi="ar"/>
        </w:rPr>
      </w:pP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center"/>
        <w:textAlignment w:val="auto"/>
        <w:rPr>
          <w:rFonts w:hint="eastAsia" w:ascii="方正小标宋简体" w:eastAsia="方正小标宋简体"/>
          <w:color w:val="auto"/>
          <w:sz w:val="44"/>
          <w:szCs w:val="44"/>
        </w:rPr>
      </w:pP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center"/>
        <w:textAlignment w:val="auto"/>
        <w:rPr>
          <w:rFonts w:hint="eastAsia" w:ascii="仿宋_GB2312" w:hAnsi="宋体" w:eastAsia="方正小标宋简体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方正小标宋简体" w:eastAsia="方正小标宋简体"/>
          <w:color w:val="auto"/>
          <w:sz w:val="44"/>
          <w:szCs w:val="44"/>
        </w:rPr>
        <w:t>滕州市</w:t>
      </w:r>
      <w:r>
        <w:rPr>
          <w:rFonts w:hint="eastAsia" w:ascii="方正小标宋简体" w:eastAsia="方正小标宋简体"/>
          <w:color w:val="auto"/>
          <w:sz w:val="44"/>
          <w:szCs w:val="44"/>
          <w:lang w:val="en-US" w:eastAsia="zh-CN"/>
        </w:rPr>
        <w:t>加强城市精细化管理</w:t>
      </w:r>
      <w:r>
        <w:rPr>
          <w:rFonts w:hint="eastAsia" w:ascii="方正小标宋简体" w:eastAsia="方正小标宋简体"/>
          <w:color w:val="auto"/>
          <w:sz w:val="44"/>
          <w:szCs w:val="44"/>
        </w:rPr>
        <w:t>实施</w:t>
      </w:r>
      <w:r>
        <w:rPr>
          <w:rFonts w:hint="eastAsia" w:ascii="方正小标宋简体" w:eastAsia="方正小标宋简体"/>
          <w:color w:val="auto"/>
          <w:sz w:val="44"/>
          <w:szCs w:val="44"/>
          <w:lang w:val="en-US" w:eastAsia="zh-CN"/>
        </w:rPr>
        <w:t>意见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jc w:val="center"/>
        <w:textAlignment w:val="auto"/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lang w:val="en-US" w:eastAsia="zh-CN" w:bidi="ar"/>
        </w:rPr>
        <w:t xml:space="preserve"> </w:t>
      </w:r>
    </w:p>
    <w:p>
      <w:pPr>
        <w:pStyle w:val="7"/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spacing w:before="0" w:beforeAutospacing="0" w:after="0" w:afterAutospacing="0" w:line="600" w:lineRule="exact"/>
        <w:ind w:firstLine="640" w:firstLineChars="200"/>
        <w:jc w:val="both"/>
        <w:textAlignment w:val="auto"/>
        <w:rPr>
          <w:color w:val="auto"/>
        </w:rPr>
      </w:pP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val="en-US" w:eastAsia="zh-CN" w:bidi="ar"/>
        </w:rPr>
        <w:t>为全面提升城市精细化管理水平，持续推进城市品质提升，打造高品质精致城市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，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加快推动“</w:t>
      </w:r>
      <w:r>
        <w:rPr>
          <w:rFonts w:hint="eastAsia" w:ascii="仿宋_GB2312" w:eastAsia="仿宋_GB2312" w:cs="宋体"/>
          <w:color w:val="auto"/>
          <w:kern w:val="0"/>
          <w:sz w:val="32"/>
          <w:szCs w:val="32"/>
          <w:lang w:eastAsia="zh-CN"/>
        </w:rPr>
        <w:t>中华善城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、现代滕州”强势崛起</w:t>
      </w:r>
      <w:r>
        <w:rPr>
          <w:rFonts w:hint="eastAsia" w:ascii="仿宋_GB2312" w:eastAsia="仿宋_GB2312" w:cs="宋体"/>
          <w:color w:val="auto"/>
          <w:kern w:val="0"/>
          <w:sz w:val="32"/>
          <w:szCs w:val="32"/>
          <w:lang w:eastAsia="zh-CN"/>
        </w:rPr>
        <w:t>，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val="en-US" w:eastAsia="zh-CN" w:bidi="ar"/>
        </w:rPr>
        <w:t>制订</w:t>
      </w:r>
      <w:r>
        <w:rPr>
          <w:rFonts w:hint="eastAsia" w:asci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实施意见如下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val="en-US" w:eastAsia="zh-CN" w:bidi="ar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600" w:lineRule="exact"/>
        <w:ind w:firstLine="640" w:firstLineChars="200"/>
        <w:textAlignment w:val="auto"/>
        <w:rPr>
          <w:rFonts w:hint="eastAsia" w:ascii="黑体" w:hAnsi="黑体" w:eastAsia="黑体" w:cs="黑体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lang w:val="en-US" w:eastAsia="zh-CN" w:bidi="ar"/>
        </w:rPr>
        <w:t xml:space="preserve">一、指导思想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600" w:lineRule="exact"/>
        <w:ind w:firstLine="640" w:firstLineChars="200"/>
        <w:textAlignment w:val="auto"/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val="en-US" w:eastAsia="zh-CN" w:bidi="ar"/>
        </w:rPr>
        <w:t>以习近平新时代中国特色社会主义思想为指导，深入贯彻落实党的二十大精神及习近平总书记“城市管理应该像绣花一样精细”系列重要指示批示精神，坚持以人民为中心的发展思想，深入推进精细管理、精致作业、精心管护，不断改善人居环境，充分彰显城市能级、品质、形象，全面打造拴心留人的高品质生产生活生态环境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600" w:lineRule="exact"/>
        <w:ind w:firstLine="640" w:firstLineChars="200"/>
        <w:textAlignment w:val="auto"/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lang w:val="en-US" w:eastAsia="zh-CN" w:bidi="ar"/>
        </w:rPr>
        <w:t xml:space="preserve">二、工作目标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600" w:lineRule="exact"/>
        <w:ind w:firstLine="640" w:firstLineChars="200"/>
        <w:textAlignment w:val="auto"/>
        <w:rPr>
          <w:rFonts w:hint="eastAsia" w:ascii="黑体" w:hAnsi="宋体" w:eastAsia="黑体" w:cs="黑体"/>
          <w:color w:val="auto"/>
          <w:kern w:val="0"/>
          <w:sz w:val="32"/>
          <w:szCs w:val="32"/>
          <w:lang w:val="en-US" w:eastAsia="zh-CN" w:bidi="ar"/>
        </w:rPr>
      </w:pP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val="en-US" w:eastAsia="zh-CN" w:bidi="ar"/>
        </w:rPr>
        <w:t>围绕“强工兴产、项目突破”攻坚行动，坚持问题导向、系统治理、综合施策，以精细化、规范化、智慧化为路径，对标一流城市、瞄准一流标准，创新城市精细化管理理念、措施、模式，精心描绘城市“颜值”、精细刻画城市“气质”，全面提升城市精细化管理水平，实现市容更加有序、环境更加整洁、功能更加完善、群众参与更加广泛、城市形象更加靓丽，全力打造“最干净城市”，推动城市管理实现从“作业”到“作品”跃升，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val="en-US" w:eastAsia="zh-CN"/>
        </w:rPr>
        <w:t>不断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提升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  <w:lang w:val="en-US" w:eastAsia="zh-CN"/>
        </w:rPr>
        <w:t>市民</w:t>
      </w:r>
      <w:r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  <w:t>群众的获得感、幸福感、安全感。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jc w:val="left"/>
        <w:textAlignment w:val="auto"/>
        <w:rPr>
          <w:color w:val="auto"/>
        </w:rPr>
      </w:pPr>
      <w:r>
        <w:rPr>
          <w:rFonts w:hint="eastAsia" w:ascii="黑体" w:hAnsi="宋体" w:eastAsia="黑体" w:cs="黑体"/>
          <w:color w:val="auto"/>
          <w:kern w:val="0"/>
          <w:sz w:val="32"/>
          <w:szCs w:val="32"/>
          <w:lang w:val="en-US" w:eastAsia="zh-CN" w:bidi="ar"/>
        </w:rPr>
        <w:t xml:space="preserve">三、工作内容 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sz w:val="32"/>
          <w:szCs w:val="32"/>
          <w:lang w:val="en-US" w:eastAsia="zh-CN"/>
        </w:rPr>
        <w:t>（一）精致塑造城市形态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600" w:lineRule="exact"/>
        <w:ind w:firstLine="642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1.强化市政设施管理维护。</w:t>
      </w:r>
      <w:r>
        <w:rPr>
          <w:rFonts w:hint="eastAsia" w:ascii="仿宋_GB2312" w:eastAsia="仿宋_GB2312"/>
          <w:color w:val="auto"/>
          <w:sz w:val="32"/>
          <w:szCs w:val="32"/>
        </w:rPr>
        <w:t>全面做好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机动车</w:t>
      </w:r>
      <w:r>
        <w:rPr>
          <w:rFonts w:hint="eastAsia" w:ascii="仿宋_GB2312" w:eastAsia="仿宋_GB2312"/>
          <w:color w:val="auto"/>
          <w:sz w:val="32"/>
          <w:szCs w:val="32"/>
        </w:rPr>
        <w:t>道、人行道、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沿河木</w:t>
      </w:r>
      <w:r>
        <w:rPr>
          <w:rFonts w:hint="eastAsia" w:ascii="仿宋_GB2312" w:eastAsia="仿宋_GB2312"/>
          <w:color w:val="auto"/>
          <w:sz w:val="32"/>
          <w:szCs w:val="32"/>
        </w:rPr>
        <w:t>栈道、路沿石等市政基础设施的养护维修。重点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提升</w:t>
      </w:r>
      <w:r>
        <w:rPr>
          <w:rFonts w:hint="eastAsia" w:ascii="仿宋_GB2312" w:eastAsia="仿宋_GB2312"/>
          <w:color w:val="auto"/>
          <w:sz w:val="32"/>
          <w:szCs w:val="32"/>
        </w:rPr>
        <w:t>北辛路、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善国路、</w:t>
      </w:r>
      <w:r>
        <w:rPr>
          <w:rFonts w:hint="eastAsia" w:ascii="仿宋_GB2312" w:eastAsia="仿宋_GB2312"/>
          <w:color w:val="auto"/>
          <w:sz w:val="32"/>
          <w:szCs w:val="32"/>
        </w:rPr>
        <w:t>文昌路等14条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城区主干</w:t>
      </w:r>
      <w:r>
        <w:rPr>
          <w:rFonts w:hint="eastAsia" w:ascii="仿宋_GB2312" w:eastAsia="仿宋_GB2312"/>
          <w:color w:val="auto"/>
          <w:sz w:val="32"/>
          <w:szCs w:val="32"/>
        </w:rPr>
        <w:t>道路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做好</w:t>
      </w:r>
      <w:r>
        <w:rPr>
          <w:rFonts w:hint="eastAsia" w:ascii="仿宋_GB2312" w:eastAsia="仿宋_GB2312"/>
          <w:color w:val="auto"/>
          <w:sz w:val="32"/>
          <w:szCs w:val="32"/>
        </w:rPr>
        <w:t>3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6</w:t>
      </w:r>
      <w:r>
        <w:rPr>
          <w:rFonts w:hint="eastAsia" w:ascii="仿宋_GB2312" w:eastAsia="仿宋_GB2312"/>
          <w:color w:val="auto"/>
          <w:sz w:val="32"/>
          <w:szCs w:val="32"/>
        </w:rPr>
        <w:t>座桥梁日常管理和养护维修，完成北辛东路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漷</w:t>
      </w:r>
      <w:r>
        <w:rPr>
          <w:rFonts w:hint="eastAsia" w:ascii="仿宋_GB2312" w:eastAsia="仿宋_GB2312"/>
          <w:color w:val="auto"/>
          <w:sz w:val="32"/>
          <w:szCs w:val="32"/>
        </w:rPr>
        <w:t>河大桥桥墩、解放西路立交桥挡土墙桥梁维修加固。加强龙泉广场、市民公园等开放式公园广场的道路、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照明</w:t>
      </w:r>
      <w:r>
        <w:rPr>
          <w:rFonts w:hint="eastAsia" w:ascii="仿宋_GB2312" w:eastAsia="仿宋_GB2312"/>
          <w:color w:val="auto"/>
          <w:sz w:val="32"/>
          <w:szCs w:val="32"/>
        </w:rPr>
        <w:t>、座椅、护栏、喷泉、监控等设施日常管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养</w:t>
      </w:r>
      <w:r>
        <w:rPr>
          <w:rFonts w:hint="eastAsia" w:ascii="仿宋_GB2312" w:eastAsia="仿宋_GB2312"/>
          <w:color w:val="auto"/>
          <w:sz w:val="32"/>
          <w:szCs w:val="32"/>
        </w:rPr>
        <w:t>，加强环形天桥、荆河休闲长廊、城市新空间养护维修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。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强化对道路雨水篦管护，严禁向内倾倒垃圾。强化背街小巷的整治提升，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全面开展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路面坑洼积水、破损、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配套设施不足、损毁等维修整治。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</w:rPr>
        <w:t>（责任单位：市综合行政执法局、市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lang w:val="en-US" w:eastAsia="zh-CN"/>
        </w:rPr>
        <w:t>住房和城乡建设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</w:rPr>
        <w:t>局、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lang w:val="en-US" w:eastAsia="zh-CN"/>
        </w:rPr>
        <w:t>市城乡水务局，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</w:rPr>
        <w:t>各街道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lang w:eastAsia="zh-CN"/>
        </w:rPr>
        <w:t>办事处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600" w:lineRule="exact"/>
        <w:ind w:firstLine="642" w:firstLineChars="200"/>
        <w:textAlignment w:val="auto"/>
        <w:rPr>
          <w:rFonts w:hint="eastAsia" w:ascii="仿宋_GB2312" w:hAnsi="宋体" w:eastAsia="仿宋_GB2312" w:cs="仿宋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2.推进惠民“智慧停车”建设。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增加停车泊位供给，在具备施划条件的主次干道、非机动车道、背街小巷、社区小区、商户门前等场所，按照应划尽划原则，科学规划和施划机动车和非机动车公共停车位，有序推进机关企事业单位限时开放停车位。加快杏坛广场地下停车场建设，全面展开市民公园地下停车场等项目建设，完善公共停车场设施配套，建设ETC电子围栏150套、智慧充电站20处，安装充电桩260套；科学管理停车资源，优化“全市一个停车场”应用场景，推进全市停车资源全面接入市级智慧停车平台；优化升级智慧停车平台，推动“先离场后付费”“无感支付”等功能扩面提质，促进车位快循环，提高车位资源利用率。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</w:rPr>
        <w:t>（责任单位：市综合行政执法局、市财政局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lang w:eastAsia="zh-CN"/>
        </w:rPr>
        <w:t>、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</w:rPr>
        <w:t>市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lang w:val="en-US" w:eastAsia="zh-CN"/>
        </w:rPr>
        <w:t>住房和城乡建设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</w:rPr>
        <w:t>局、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lang w:val="en-US" w:eastAsia="zh-CN"/>
        </w:rPr>
        <w:t>市公安局、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</w:rPr>
        <w:t>各街道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lang w:eastAsia="zh-CN"/>
        </w:rPr>
        <w:t>办事处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</w:rPr>
        <w:t>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beforeAutospacing="0" w:afterAutospacing="0" w:line="600" w:lineRule="exact"/>
        <w:ind w:firstLine="642" w:firstLineChars="200"/>
        <w:textAlignment w:val="auto"/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3.推动景观照明改造提升。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抓好路灯配建和更新改造项目，逐步实施永昌西路、新华东路、平行北路等14条道路路灯安装工程，对城区老旧路灯变压器进行更新，实施北辛路、益康大道、腾飞路等道路路灯大修改造工程。加快路灯节能改造，推进路灯智能管理和5G智慧灯杆建设，提升路灯设施管理智慧化水平，努力实现节约用电达到40%的目标。加强城区主次干道、广场公园、河道步道等区域景观照明设施的管理维护，保证重点道路灯明率达到98%以上，一般道路达到96%以上。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各街道加强背街小巷照明设施维护和提升，对没有安装路灯的背街小巷安装路灯照明，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创造安全和谐人居环境。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</w:rPr>
        <w:t>（责任单位：市综合行政执法局、市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lang w:val="en-US" w:eastAsia="zh-CN"/>
        </w:rPr>
        <w:t>住房和城乡建设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</w:rPr>
        <w:t>局、各街道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lang w:eastAsia="zh-CN"/>
        </w:rPr>
        <w:t>办事处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600" w:lineRule="exact"/>
        <w:ind w:firstLine="642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color w:val="auto"/>
          <w:spacing w:val="-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4.加强重要节点景观照明。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对重点区域节点亮化纳入城市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6"/>
          <w:kern w:val="2"/>
          <w:sz w:val="32"/>
          <w:szCs w:val="32"/>
          <w:lang w:val="en-US" w:eastAsia="zh-CN" w:bidi="ar-SA"/>
        </w:rPr>
        <w:t>规划前置条件，做好提前设计审核。坚持节约实用原则，</w:t>
      </w:r>
      <w:r>
        <w:rPr>
          <w:rFonts w:hint="eastAsia" w:ascii="仿宋_GB2312" w:hAnsi="新宋体" w:eastAsia="仿宋_GB2312" w:cs="仿宋_GB2312"/>
          <w:color w:val="auto"/>
          <w:spacing w:val="-6"/>
          <w:kern w:val="0"/>
          <w:sz w:val="32"/>
          <w:szCs w:val="32"/>
          <w:shd w:val="clear" w:color="auto" w:fill="FFFFFF"/>
        </w:rPr>
        <w:t>开展景观</w:t>
      </w:r>
      <w:r>
        <w:rPr>
          <w:rFonts w:hint="eastAsia" w:ascii="仿宋_GB2312" w:hAnsi="新宋体" w:eastAsia="仿宋_GB2312" w:cs="仿宋_GB2312"/>
          <w:color w:val="auto"/>
          <w:spacing w:val="-6"/>
          <w:kern w:val="0"/>
          <w:sz w:val="32"/>
          <w:szCs w:val="32"/>
          <w:shd w:val="clear" w:color="auto" w:fill="FFFFFF"/>
          <w:lang w:val="en-US" w:eastAsia="zh-CN"/>
        </w:rPr>
        <w:t>照明</w:t>
      </w:r>
      <w:r>
        <w:rPr>
          <w:rFonts w:hint="eastAsia" w:ascii="仿宋_GB2312" w:hAnsi="新宋体" w:eastAsia="仿宋_GB2312" w:cs="仿宋_GB2312"/>
          <w:color w:val="auto"/>
          <w:spacing w:val="-6"/>
          <w:kern w:val="0"/>
          <w:sz w:val="32"/>
          <w:szCs w:val="32"/>
          <w:shd w:val="clear" w:color="auto" w:fill="FFFFFF"/>
        </w:rPr>
        <w:t>示范点建设，重点实施</w:t>
      </w:r>
      <w:r>
        <w:rPr>
          <w:rFonts w:hint="eastAsia" w:ascii="仿宋_GB2312" w:hAnsi="仿宋" w:eastAsia="仿宋_GB2312"/>
          <w:bCs/>
          <w:color w:val="auto"/>
          <w:spacing w:val="-6"/>
          <w:sz w:val="32"/>
          <w:szCs w:val="32"/>
        </w:rPr>
        <w:t>主要道路和桥梁的亮化美化，推进河渠水系、公共场所、楼宇和户外广告亮化，打造一批多层次、</w:t>
      </w:r>
      <w:bookmarkStart w:id="0" w:name="_GoBack"/>
      <w:r>
        <w:rPr>
          <w:rFonts w:hint="eastAsia" w:ascii="仿宋_GB2312" w:hAnsi="仿宋" w:eastAsia="仿宋_GB2312"/>
          <w:bCs/>
          <w:color w:val="auto"/>
          <w:spacing w:val="-6"/>
          <w:sz w:val="32"/>
          <w:szCs w:val="32"/>
        </w:rPr>
        <w:t>高水平的精品亮点工程。督导各责任单位加强楼体轮廓灯、门市</w:t>
      </w:r>
      <w:bookmarkEnd w:id="0"/>
      <w:r>
        <w:rPr>
          <w:rFonts w:hint="eastAsia" w:ascii="仿宋_GB2312" w:hAnsi="仿宋" w:eastAsia="仿宋_GB2312"/>
          <w:bCs/>
          <w:color w:val="auto"/>
          <w:spacing w:val="-6"/>
          <w:sz w:val="32"/>
          <w:szCs w:val="32"/>
        </w:rPr>
        <w:t>霓虹灯、景观灯的维护管理，对残缺破损的亮化设施及时修复，确保设施完好、运行正常。</w:t>
      </w:r>
      <w:r>
        <w:rPr>
          <w:rFonts w:hint="eastAsia" w:ascii="楷体_GB2312" w:hAnsi="楷体_GB2312" w:eastAsia="楷体_GB2312" w:cs="楷体_GB2312"/>
          <w:color w:val="auto"/>
          <w:spacing w:val="-6"/>
          <w:kern w:val="0"/>
          <w:sz w:val="32"/>
          <w:szCs w:val="32"/>
        </w:rPr>
        <w:t>（责任单位：市综合行政执法局、</w:t>
      </w:r>
      <w:r>
        <w:rPr>
          <w:rFonts w:hint="eastAsia" w:ascii="楷体_GB2312" w:hAnsi="楷体_GB2312" w:eastAsia="楷体_GB2312" w:cs="楷体_GB2312"/>
          <w:color w:val="auto"/>
          <w:spacing w:val="-6"/>
          <w:kern w:val="0"/>
          <w:sz w:val="32"/>
          <w:szCs w:val="32"/>
          <w:lang w:val="en-US" w:eastAsia="zh-CN"/>
        </w:rPr>
        <w:t>市自然资源局、</w:t>
      </w:r>
      <w:r>
        <w:rPr>
          <w:rFonts w:hint="eastAsia" w:ascii="楷体_GB2312" w:hAnsi="楷体_GB2312" w:eastAsia="楷体_GB2312" w:cs="楷体_GB2312"/>
          <w:color w:val="auto"/>
          <w:spacing w:val="-6"/>
          <w:kern w:val="0"/>
          <w:sz w:val="32"/>
          <w:szCs w:val="32"/>
        </w:rPr>
        <w:t>市</w:t>
      </w:r>
      <w:r>
        <w:rPr>
          <w:rFonts w:hint="eastAsia" w:ascii="楷体_GB2312" w:hAnsi="楷体_GB2312" w:eastAsia="楷体_GB2312" w:cs="楷体_GB2312"/>
          <w:color w:val="auto"/>
          <w:spacing w:val="-6"/>
          <w:kern w:val="0"/>
          <w:sz w:val="32"/>
          <w:szCs w:val="32"/>
          <w:lang w:val="en-US" w:eastAsia="zh-CN"/>
        </w:rPr>
        <w:t>住房和城乡建设</w:t>
      </w:r>
      <w:r>
        <w:rPr>
          <w:rFonts w:hint="eastAsia" w:ascii="楷体_GB2312" w:hAnsi="楷体_GB2312" w:eastAsia="楷体_GB2312" w:cs="楷体_GB2312"/>
          <w:color w:val="auto"/>
          <w:spacing w:val="-6"/>
          <w:kern w:val="0"/>
          <w:sz w:val="32"/>
          <w:szCs w:val="32"/>
        </w:rPr>
        <w:t>局、各街道</w:t>
      </w:r>
      <w:r>
        <w:rPr>
          <w:rFonts w:hint="eastAsia" w:ascii="楷体_GB2312" w:hAnsi="楷体_GB2312" w:eastAsia="楷体_GB2312" w:cs="楷体_GB2312"/>
          <w:color w:val="auto"/>
          <w:spacing w:val="-6"/>
          <w:kern w:val="0"/>
          <w:sz w:val="32"/>
          <w:szCs w:val="32"/>
          <w:lang w:eastAsia="zh-CN"/>
        </w:rPr>
        <w:t>办事处</w:t>
      </w:r>
      <w:r>
        <w:rPr>
          <w:rFonts w:hint="eastAsia" w:ascii="楷体_GB2312" w:hAnsi="楷体_GB2312" w:eastAsia="楷体_GB2312" w:cs="楷体_GB2312"/>
          <w:color w:val="auto"/>
          <w:spacing w:val="-6"/>
          <w:kern w:val="0"/>
          <w:sz w:val="32"/>
          <w:szCs w:val="32"/>
        </w:rPr>
        <w:t>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firstLine="642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5.提升城区绿化精细管养。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实行“定人、定岗、定责”，全面落实绿化苗木修剪、浇水、补植、绿化带清洁等精细化常态化管养措施。不断创新理念，提升鲜花摆放品质，继续扩大花境实施范围，打造精品绿雕景观和植物造型，重要节日节点设置大型主题鲜花雕塑，使“鲜花靓城”凸显滕州特色，提升市民群众满意度幸福感。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</w:rPr>
        <w:t>（责任单位：市综合行政执法局、各街道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lang w:eastAsia="zh-CN"/>
        </w:rPr>
        <w:t>办事处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</w:rPr>
        <w:t>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firstLine="642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6.实施精品绿化提升工程。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按照“科学布局、因地制宜、功能齐全、凸显特色”原则，打造一批体现滕州特色、展示历史文化传承、完备综合服务功能的园林精品和绿化亮点，立足群众所需，持续改善城市居住环境。分批对公园、游园和街头绿地进行升级改造，加强主次干道行道树补植，做到建成区范围内无裸露土地，无缺株行道树。持续深化城区增绿工程，全力推进2处公园游园、13处“口袋公园”建设工程，提升城区绿化节点12处，城市“生态街巷”25条。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</w:rPr>
        <w:t>（责任单位：市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lang w:val="en-US" w:eastAsia="zh-CN"/>
        </w:rPr>
        <w:t>住房和城乡建设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</w:rPr>
        <w:t>局、市综合行政执法局、各街道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lang w:eastAsia="zh-CN"/>
        </w:rPr>
        <w:t>办事处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600" w:lineRule="exact"/>
        <w:ind w:firstLine="642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color w:val="auto"/>
          <w:spacing w:val="-6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7.抓好镇域环境提档升级。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pacing w:val="-6"/>
          <w:kern w:val="2"/>
          <w:sz w:val="32"/>
          <w:szCs w:val="32"/>
          <w:lang w:val="en-US" w:eastAsia="zh-CN" w:bidi="ar-SA"/>
        </w:rPr>
        <w:t>按照“科学谋划、精准定位、突出特色、打造亮点”的原则，坚持一张蓝图绘到底，持续在基础设施、园林绿化、环境卫生、空间立面、镇域秩序等方面精准发力，巩固镇域环境整治成果。督导各镇街进一步加大投入、提升标准、完善功能，统筹推进路面硬化、环卫设施更换、垃圾中转站提升、“生态街巷”打造、林荫停车场建设、行道树修剪等工作，努力打造一批彰显文化底蕴、独具镇街特色的精品亮点工程。</w:t>
      </w:r>
      <w:r>
        <w:rPr>
          <w:rFonts w:hint="eastAsia" w:ascii="楷体_GB2312" w:hAnsi="楷体_GB2312" w:eastAsia="楷体_GB2312" w:cs="楷体_GB2312"/>
          <w:color w:val="auto"/>
          <w:spacing w:val="-6"/>
          <w:kern w:val="0"/>
          <w:sz w:val="32"/>
          <w:szCs w:val="32"/>
        </w:rPr>
        <w:t>（责任单位：市综合行政执法局</w:t>
      </w:r>
      <w:r>
        <w:rPr>
          <w:rFonts w:hint="eastAsia" w:ascii="楷体_GB2312" w:hAnsi="楷体_GB2312" w:eastAsia="楷体_GB2312" w:cs="楷体_GB2312"/>
          <w:color w:val="auto"/>
          <w:spacing w:val="-6"/>
          <w:kern w:val="0"/>
          <w:sz w:val="32"/>
          <w:szCs w:val="32"/>
          <w:lang w:eastAsia="zh-CN"/>
        </w:rPr>
        <w:t>、</w:t>
      </w:r>
      <w:r>
        <w:rPr>
          <w:rFonts w:hint="eastAsia" w:ascii="楷体_GB2312" w:hAnsi="楷体_GB2312" w:eastAsia="楷体_GB2312" w:cs="楷体_GB2312"/>
          <w:color w:val="auto"/>
          <w:spacing w:val="-6"/>
          <w:kern w:val="0"/>
          <w:sz w:val="32"/>
          <w:szCs w:val="32"/>
        </w:rPr>
        <w:t>各</w:t>
      </w:r>
      <w:r>
        <w:rPr>
          <w:rFonts w:hint="eastAsia" w:ascii="楷体_GB2312" w:hAnsi="楷体_GB2312" w:eastAsia="楷体_GB2312" w:cs="楷体_GB2312"/>
          <w:color w:val="auto"/>
          <w:spacing w:val="-6"/>
          <w:kern w:val="0"/>
          <w:sz w:val="32"/>
          <w:szCs w:val="32"/>
          <w:lang w:val="en-US" w:eastAsia="zh-CN"/>
        </w:rPr>
        <w:t>镇</w:t>
      </w:r>
      <w:r>
        <w:rPr>
          <w:rFonts w:hint="eastAsia" w:ascii="楷体_GB2312" w:hAnsi="楷体_GB2312" w:eastAsia="楷体_GB2312" w:cs="楷体_GB2312"/>
          <w:color w:val="auto"/>
          <w:spacing w:val="-6"/>
          <w:kern w:val="0"/>
          <w:sz w:val="32"/>
          <w:szCs w:val="32"/>
        </w:rPr>
        <w:t>街</w:t>
      </w:r>
      <w:r>
        <w:rPr>
          <w:rFonts w:hint="eastAsia" w:ascii="楷体_GB2312" w:hAnsi="楷体_GB2312" w:eastAsia="楷体_GB2312" w:cs="楷体_GB2312"/>
          <w:color w:val="auto"/>
          <w:spacing w:val="-6"/>
          <w:kern w:val="0"/>
          <w:sz w:val="32"/>
          <w:szCs w:val="32"/>
          <w:lang w:eastAsia="zh-CN"/>
        </w:rPr>
        <w:t>办事处</w:t>
      </w:r>
      <w:r>
        <w:rPr>
          <w:rFonts w:hint="eastAsia" w:ascii="楷体_GB2312" w:hAnsi="楷体_GB2312" w:eastAsia="楷体_GB2312" w:cs="楷体_GB2312"/>
          <w:color w:val="auto"/>
          <w:spacing w:val="-6"/>
          <w:kern w:val="0"/>
          <w:sz w:val="32"/>
          <w:szCs w:val="32"/>
        </w:rPr>
        <w:t>）</w:t>
      </w:r>
    </w:p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600" w:lineRule="exact"/>
        <w:ind w:left="0" w:firstLine="642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8.抓实城乡生活垃圾分类。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highlight w:val="none"/>
          <w:lang w:val="en-US" w:eastAsia="zh-CN"/>
        </w:rPr>
        <w:t>完善投放设施、收运车辆、处理设备配置建设，健全生活垃圾分类收运处理体系。建立“主管部门监督、行业管理部门监管、属地管理托底”的管理机制。组建垃圾分类宣传指导队伍，强化宣传引导，提高市民知晓率、参与度，推动源头减量。创建一批生活垃圾分类示范镇街、村庄（社区）、居民小区。</w:t>
      </w:r>
      <w:r>
        <w:rPr>
          <w:rFonts w:hint="eastAsia" w:ascii="楷体_GB2312" w:hAnsi="楷体_GB2312" w:eastAsia="楷体_GB2312" w:cs="楷体_GB2312"/>
          <w:b w:val="0"/>
          <w:bCs w:val="0"/>
          <w:color w:val="auto"/>
          <w:kern w:val="0"/>
          <w:sz w:val="32"/>
          <w:szCs w:val="32"/>
        </w:rPr>
        <w:t>（责任单位：市综合行政执法局、</w:t>
      </w:r>
      <w:r>
        <w:rPr>
          <w:rFonts w:hint="eastAsia" w:ascii="楷体_GB2312" w:hAnsi="楷体_GB2312" w:cs="楷体_GB2312"/>
          <w:b w:val="0"/>
          <w:bCs w:val="0"/>
          <w:color w:val="auto"/>
          <w:kern w:val="0"/>
          <w:sz w:val="32"/>
          <w:szCs w:val="32"/>
          <w:lang w:val="en-US" w:eastAsia="zh-CN"/>
        </w:rPr>
        <w:t>市垃圾分类工作领导小组各成员单位</w:t>
      </w:r>
      <w:r>
        <w:rPr>
          <w:rFonts w:hint="eastAsia" w:ascii="楷体_GB2312" w:hAnsi="楷体_GB2312" w:eastAsia="楷体_GB2312" w:cs="楷体_GB2312"/>
          <w:b w:val="0"/>
          <w:bCs w:val="0"/>
          <w:color w:val="auto"/>
          <w:kern w:val="0"/>
          <w:sz w:val="32"/>
          <w:szCs w:val="32"/>
        </w:rPr>
        <w:t>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firstLine="640" w:firstLineChars="200"/>
        <w:textAlignment w:val="auto"/>
        <w:rPr>
          <w:rFonts w:hint="default" w:ascii="楷体_GB2312" w:hAnsi="楷体_GB2312" w:eastAsia="楷体_GB2312" w:cs="楷体_GB2312"/>
          <w:color w:val="auto"/>
          <w:spacing w:val="0"/>
          <w:kern w:val="0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sz w:val="32"/>
          <w:szCs w:val="32"/>
          <w:lang w:val="en-US" w:eastAsia="zh-CN"/>
        </w:rPr>
        <w:t>（二）精细提升市容环境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600" w:lineRule="exact"/>
        <w:ind w:firstLine="642" w:firstLineChars="200"/>
        <w:textAlignment w:val="auto"/>
        <w:rPr>
          <w:rFonts w:hint="eastAsia" w:ascii="楷体_GB2312" w:hAnsi="楷体_GB2312" w:eastAsia="楷体_GB2312" w:cs="楷体_GB2312"/>
          <w:color w:val="auto"/>
          <w:spacing w:val="-6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9.加强民生关注问题整治</w:t>
      </w:r>
      <w:r>
        <w:rPr>
          <w:rFonts w:hint="eastAsia" w:ascii="仿宋_GB2312" w:hAnsi="仿宋_GB2312" w:eastAsia="仿宋_GB2312" w:cs="仿宋_GB2312"/>
          <w:b/>
          <w:bCs/>
          <w:color w:val="auto"/>
          <w:kern w:val="0"/>
          <w:sz w:val="32"/>
          <w:szCs w:val="32"/>
          <w:shd w:val="clear" w:color="auto" w:fill="FFFFFF"/>
        </w:rPr>
        <w:t>。</w:t>
      </w:r>
      <w:r>
        <w:rPr>
          <w:rFonts w:hint="eastAsia" w:ascii="仿宋_GB2312" w:eastAsia="仿宋_GB2312"/>
          <w:color w:val="auto"/>
          <w:spacing w:val="-6"/>
          <w:kern w:val="0"/>
          <w:sz w:val="32"/>
          <w:szCs w:val="32"/>
          <w:lang w:eastAsia="zh-CN"/>
        </w:rPr>
        <w:t>聚焦群众</w:t>
      </w:r>
      <w:r>
        <w:rPr>
          <w:rFonts w:hint="eastAsia" w:ascii="仿宋_GB2312" w:eastAsia="仿宋_GB2312"/>
          <w:color w:val="auto"/>
          <w:spacing w:val="-6"/>
          <w:kern w:val="0"/>
          <w:sz w:val="32"/>
          <w:szCs w:val="32"/>
          <w:lang w:val="en-US" w:eastAsia="zh-CN"/>
        </w:rPr>
        <w:t>投诉</w:t>
      </w:r>
      <w:r>
        <w:rPr>
          <w:rFonts w:hint="eastAsia" w:ascii="仿宋_GB2312" w:eastAsia="仿宋_GB2312"/>
          <w:color w:val="auto"/>
          <w:spacing w:val="-6"/>
          <w:kern w:val="0"/>
          <w:sz w:val="32"/>
          <w:szCs w:val="32"/>
          <w:lang w:eastAsia="zh-CN"/>
        </w:rPr>
        <w:t>高频问题，紧盯窗口地带、背街小巷、市场、医院、</w:t>
      </w:r>
      <w:r>
        <w:rPr>
          <w:rFonts w:hint="eastAsia" w:ascii="仿宋_GB2312" w:eastAsia="仿宋_GB2312"/>
          <w:color w:val="auto"/>
          <w:spacing w:val="-6"/>
          <w:kern w:val="0"/>
          <w:sz w:val="32"/>
          <w:szCs w:val="32"/>
          <w:lang w:val="en-US" w:eastAsia="zh-CN"/>
        </w:rPr>
        <w:t>学校</w:t>
      </w:r>
      <w:r>
        <w:rPr>
          <w:rFonts w:hint="eastAsia" w:ascii="仿宋_GB2312" w:eastAsia="仿宋_GB2312"/>
          <w:color w:val="auto"/>
          <w:spacing w:val="-6"/>
          <w:kern w:val="0"/>
          <w:sz w:val="32"/>
          <w:szCs w:val="32"/>
          <w:lang w:eastAsia="zh-CN"/>
        </w:rPr>
        <w:t>、商场超市周边等薄弱区域，围绕占道经营</w:t>
      </w:r>
      <w:r>
        <w:rPr>
          <w:rFonts w:hint="eastAsia" w:ascii="仿宋_GB2312" w:eastAsia="仿宋_GB2312"/>
          <w:color w:val="auto"/>
          <w:spacing w:val="-6"/>
          <w:kern w:val="0"/>
          <w:sz w:val="32"/>
          <w:szCs w:val="32"/>
          <w:lang w:val="en-US" w:eastAsia="zh-CN"/>
        </w:rPr>
        <w:t>以及</w:t>
      </w:r>
      <w:r>
        <w:rPr>
          <w:rFonts w:hint="eastAsia" w:ascii="仿宋_GB2312" w:hAnsi="仿宋_GB2312" w:eastAsia="仿宋_GB2312" w:cs="仿宋_GB2312"/>
          <w:color w:val="auto"/>
          <w:spacing w:val="-6"/>
          <w:sz w:val="32"/>
          <w:szCs w:val="32"/>
        </w:rPr>
        <w:t>乱堆乱放、乱贴乱画、乱拉乱挂、乱停乱放、乱搭乱建</w:t>
      </w:r>
      <w:r>
        <w:rPr>
          <w:rFonts w:hint="eastAsia" w:ascii="仿宋_GB2312" w:hAnsi="仿宋_GB2312" w:eastAsia="仿宋_GB2312" w:cs="仿宋_GB2312"/>
          <w:color w:val="auto"/>
          <w:spacing w:val="-6"/>
          <w:sz w:val="32"/>
          <w:szCs w:val="32"/>
          <w:lang w:val="en-US" w:eastAsia="zh-CN"/>
        </w:rPr>
        <w:t>等“十乱”现象</w:t>
      </w:r>
      <w:r>
        <w:rPr>
          <w:rFonts w:hint="eastAsia" w:ascii="仿宋_GB2312" w:eastAsia="仿宋_GB2312"/>
          <w:color w:val="auto"/>
          <w:spacing w:val="-6"/>
          <w:kern w:val="0"/>
          <w:sz w:val="32"/>
          <w:szCs w:val="32"/>
          <w:lang w:eastAsia="zh-CN"/>
        </w:rPr>
        <w:t>，定期开展专项整治行动，及时发现解决高频急难问题，限时整改率达到</w:t>
      </w:r>
      <w:r>
        <w:rPr>
          <w:rFonts w:hint="eastAsia" w:ascii="仿宋_GB2312" w:eastAsia="仿宋_GB2312"/>
          <w:color w:val="auto"/>
          <w:spacing w:val="-6"/>
          <w:kern w:val="0"/>
          <w:sz w:val="32"/>
          <w:szCs w:val="32"/>
          <w:lang w:val="en-US" w:eastAsia="zh-CN"/>
        </w:rPr>
        <w:t>100%</w:t>
      </w:r>
      <w:r>
        <w:rPr>
          <w:rFonts w:hint="eastAsia" w:ascii="仿宋_GB2312" w:eastAsia="仿宋_GB2312"/>
          <w:color w:val="auto"/>
          <w:spacing w:val="-6"/>
          <w:kern w:val="0"/>
          <w:sz w:val="32"/>
          <w:szCs w:val="32"/>
          <w:lang w:eastAsia="zh-CN"/>
        </w:rPr>
        <w:t>，群众满意率达到</w:t>
      </w:r>
      <w:r>
        <w:rPr>
          <w:rFonts w:hint="eastAsia" w:ascii="仿宋_GB2312" w:eastAsia="仿宋_GB2312"/>
          <w:color w:val="auto"/>
          <w:spacing w:val="-6"/>
          <w:kern w:val="0"/>
          <w:sz w:val="32"/>
          <w:szCs w:val="32"/>
          <w:lang w:val="en-US" w:eastAsia="zh-CN"/>
        </w:rPr>
        <w:t>95</w:t>
      </w:r>
      <w:r>
        <w:rPr>
          <w:rFonts w:hint="eastAsia" w:ascii="仿宋_GB2312" w:eastAsia="仿宋_GB2312"/>
          <w:color w:val="auto"/>
          <w:spacing w:val="-6"/>
          <w:kern w:val="0"/>
          <w:sz w:val="32"/>
          <w:szCs w:val="32"/>
          <w:lang w:eastAsia="zh-CN"/>
        </w:rPr>
        <w:t>%以上。</w:t>
      </w:r>
      <w:r>
        <w:rPr>
          <w:rFonts w:hint="eastAsia" w:ascii="仿宋_GB2312" w:hAnsi="黑体" w:eastAsia="仿宋_GB2312" w:cs="华文仿宋"/>
          <w:color w:val="auto"/>
          <w:spacing w:val="-6"/>
          <w:sz w:val="32"/>
          <w:szCs w:val="32"/>
          <w:shd w:val="clear" w:color="auto" w:fill="FFFFFF"/>
          <w:lang w:val="en-US" w:eastAsia="zh-CN"/>
        </w:rPr>
        <w:t>坚持疏堵结合，以疏为主的原则，</w:t>
      </w:r>
      <w:r>
        <w:rPr>
          <w:rFonts w:hint="eastAsia" w:ascii="仿宋_GB2312" w:hAnsi="宋体" w:eastAsia="仿宋_GB2312" w:cs="宋体"/>
          <w:color w:val="auto"/>
          <w:spacing w:val="-6"/>
          <w:kern w:val="0"/>
          <w:sz w:val="32"/>
          <w:szCs w:val="32"/>
        </w:rPr>
        <w:t>各街道办事处</w:t>
      </w:r>
      <w:r>
        <w:rPr>
          <w:rFonts w:hint="eastAsia" w:ascii="仿宋_GB2312" w:hAnsi="仿宋_GB2312" w:eastAsia="仿宋_GB2312" w:cs="仿宋_GB2312"/>
          <w:color w:val="auto"/>
          <w:spacing w:val="-6"/>
          <w:sz w:val="32"/>
          <w:szCs w:val="32"/>
          <w:lang w:val="en-US" w:eastAsia="zh-CN"/>
        </w:rPr>
        <w:t>加强</w:t>
      </w:r>
      <w:r>
        <w:rPr>
          <w:rFonts w:hint="eastAsia" w:ascii="仿宋_GB2312" w:hAnsi="仿宋_GB2312" w:eastAsia="仿宋_GB2312" w:cs="仿宋_GB2312"/>
          <w:color w:val="auto"/>
          <w:spacing w:val="-6"/>
          <w:sz w:val="32"/>
          <w:szCs w:val="32"/>
          <w:lang w:eastAsia="zh-CN"/>
        </w:rPr>
        <w:t>背街小巷、城乡结合部“</w:t>
      </w:r>
      <w:r>
        <w:rPr>
          <w:rFonts w:hint="eastAsia" w:ascii="仿宋_GB2312" w:hAnsi="仿宋_GB2312" w:eastAsia="仿宋_GB2312" w:cs="仿宋_GB2312"/>
          <w:color w:val="auto"/>
          <w:spacing w:val="-6"/>
          <w:sz w:val="32"/>
          <w:szCs w:val="32"/>
          <w:lang w:val="en-US" w:eastAsia="zh-CN"/>
        </w:rPr>
        <w:t>十乱</w:t>
      </w:r>
      <w:r>
        <w:rPr>
          <w:rFonts w:hint="eastAsia" w:ascii="仿宋_GB2312" w:hAnsi="仿宋_GB2312" w:eastAsia="仿宋_GB2312" w:cs="仿宋_GB2312"/>
          <w:color w:val="auto"/>
          <w:spacing w:val="-6"/>
          <w:sz w:val="32"/>
          <w:szCs w:val="32"/>
          <w:lang w:eastAsia="zh-CN"/>
        </w:rPr>
        <w:t>”</w:t>
      </w:r>
      <w:r>
        <w:rPr>
          <w:rFonts w:hint="eastAsia" w:ascii="仿宋_GB2312" w:hAnsi="仿宋_GB2312" w:eastAsia="仿宋_GB2312" w:cs="仿宋_GB2312"/>
          <w:color w:val="auto"/>
          <w:spacing w:val="-6"/>
          <w:sz w:val="32"/>
          <w:szCs w:val="32"/>
          <w:lang w:val="en-US" w:eastAsia="zh-CN"/>
        </w:rPr>
        <w:t>现象整治，</w:t>
      </w:r>
      <w:r>
        <w:rPr>
          <w:rFonts w:hint="eastAsia" w:ascii="仿宋_GB2312" w:hAnsi="宋体" w:eastAsia="仿宋_GB2312" w:cs="宋体"/>
          <w:color w:val="auto"/>
          <w:spacing w:val="-6"/>
          <w:kern w:val="0"/>
          <w:sz w:val="32"/>
          <w:szCs w:val="32"/>
        </w:rPr>
        <w:t>根据辖区实际，</w:t>
      </w:r>
      <w:r>
        <w:rPr>
          <w:rFonts w:hint="eastAsia" w:ascii="仿宋_GB2312" w:hAnsi="宋体" w:eastAsia="仿宋_GB2312" w:cs="宋体"/>
          <w:color w:val="auto"/>
          <w:spacing w:val="-6"/>
          <w:kern w:val="0"/>
          <w:sz w:val="32"/>
          <w:szCs w:val="32"/>
          <w:lang w:val="en-US" w:eastAsia="zh-CN"/>
        </w:rPr>
        <w:t>按照程序</w:t>
      </w:r>
      <w:r>
        <w:rPr>
          <w:rFonts w:hint="eastAsia" w:ascii="仿宋_GB2312" w:hAnsi="黑体" w:eastAsia="仿宋_GB2312" w:cs="华文仿宋"/>
          <w:color w:val="auto"/>
          <w:spacing w:val="-6"/>
          <w:sz w:val="32"/>
          <w:szCs w:val="32"/>
          <w:shd w:val="clear" w:color="auto" w:fill="FFFFFF"/>
          <w:lang w:val="en-US" w:eastAsia="zh-CN"/>
        </w:rPr>
        <w:t>规范</w:t>
      </w:r>
      <w:r>
        <w:rPr>
          <w:rFonts w:hint="eastAsia" w:ascii="仿宋_GB2312" w:eastAsia="仿宋_GB2312"/>
          <w:color w:val="auto"/>
          <w:spacing w:val="-6"/>
          <w:kern w:val="0"/>
          <w:sz w:val="32"/>
          <w:szCs w:val="32"/>
        </w:rPr>
        <w:t>设置一批便民摊点群、季节性瓜果</w:t>
      </w:r>
      <w:r>
        <w:rPr>
          <w:rFonts w:hint="eastAsia" w:ascii="仿宋_GB2312" w:eastAsia="仿宋_GB2312"/>
          <w:color w:val="auto"/>
          <w:spacing w:val="-6"/>
          <w:kern w:val="0"/>
          <w:sz w:val="32"/>
          <w:szCs w:val="32"/>
          <w:lang w:eastAsia="zh-CN"/>
        </w:rPr>
        <w:t>摊位</w:t>
      </w:r>
      <w:r>
        <w:rPr>
          <w:rFonts w:hint="eastAsia" w:ascii="仿宋_GB2312" w:eastAsia="仿宋_GB2312"/>
          <w:color w:val="auto"/>
          <w:spacing w:val="-6"/>
          <w:kern w:val="0"/>
          <w:sz w:val="32"/>
          <w:szCs w:val="32"/>
        </w:rPr>
        <w:t>群</w:t>
      </w:r>
      <w:r>
        <w:rPr>
          <w:rFonts w:hint="eastAsia" w:ascii="仿宋_GB2312" w:eastAsia="仿宋_GB2312"/>
          <w:color w:val="auto"/>
          <w:spacing w:val="-6"/>
          <w:kern w:val="0"/>
          <w:sz w:val="32"/>
          <w:szCs w:val="32"/>
          <w:lang w:eastAsia="zh-CN"/>
        </w:rPr>
        <w:t>。</w:t>
      </w:r>
      <w:r>
        <w:rPr>
          <w:rFonts w:hint="eastAsia" w:ascii="仿宋_GB2312" w:eastAsia="仿宋_GB2312"/>
          <w:color w:val="auto"/>
          <w:spacing w:val="-6"/>
          <w:kern w:val="0"/>
          <w:sz w:val="32"/>
          <w:szCs w:val="32"/>
        </w:rPr>
        <w:t>落实</w:t>
      </w:r>
      <w:r>
        <w:rPr>
          <w:rFonts w:hint="eastAsia" w:ascii="仿宋_GB2312" w:eastAsia="仿宋_GB2312"/>
          <w:color w:val="auto"/>
          <w:spacing w:val="-6"/>
          <w:kern w:val="0"/>
          <w:sz w:val="32"/>
          <w:szCs w:val="32"/>
          <w:lang w:val="en-US" w:eastAsia="zh-CN"/>
        </w:rPr>
        <w:t>网格化</w:t>
      </w:r>
      <w:r>
        <w:rPr>
          <w:rFonts w:hint="eastAsia" w:ascii="仿宋_GB2312" w:eastAsia="仿宋_GB2312"/>
          <w:color w:val="auto"/>
          <w:spacing w:val="-6"/>
          <w:kern w:val="0"/>
          <w:sz w:val="32"/>
          <w:szCs w:val="32"/>
        </w:rPr>
        <w:t>管理</w:t>
      </w:r>
      <w:r>
        <w:rPr>
          <w:rFonts w:hint="eastAsia" w:ascii="仿宋_GB2312" w:eastAsia="仿宋_GB2312"/>
          <w:color w:val="auto"/>
          <w:spacing w:val="-6"/>
          <w:kern w:val="0"/>
          <w:sz w:val="32"/>
          <w:szCs w:val="32"/>
          <w:lang w:val="en-US" w:eastAsia="zh-CN"/>
        </w:rPr>
        <w:t>责任</w:t>
      </w:r>
      <w:r>
        <w:rPr>
          <w:rFonts w:hint="eastAsia" w:ascii="仿宋_GB2312" w:eastAsia="仿宋_GB2312"/>
          <w:color w:val="auto"/>
          <w:spacing w:val="-6"/>
          <w:kern w:val="0"/>
          <w:sz w:val="32"/>
          <w:szCs w:val="32"/>
        </w:rPr>
        <w:t>，确保</w:t>
      </w:r>
      <w:r>
        <w:rPr>
          <w:rFonts w:hint="eastAsia" w:ascii="仿宋_GB2312" w:eastAsia="仿宋_GB2312"/>
          <w:color w:val="auto"/>
          <w:spacing w:val="-6"/>
          <w:kern w:val="0"/>
          <w:sz w:val="32"/>
          <w:szCs w:val="32"/>
          <w:lang w:eastAsia="zh-CN"/>
        </w:rPr>
        <w:t>热点区域周边市容</w:t>
      </w:r>
      <w:r>
        <w:rPr>
          <w:rFonts w:hint="eastAsia" w:ascii="仿宋_GB2312" w:eastAsia="仿宋_GB2312"/>
          <w:color w:val="auto"/>
          <w:spacing w:val="-6"/>
          <w:kern w:val="0"/>
          <w:sz w:val="32"/>
          <w:szCs w:val="32"/>
        </w:rPr>
        <w:t>秩序规范，环境整洁。</w:t>
      </w:r>
      <w:r>
        <w:rPr>
          <w:rFonts w:hint="eastAsia" w:ascii="仿宋_GB2312" w:eastAsia="仿宋_GB2312"/>
          <w:color w:val="auto"/>
          <w:spacing w:val="-6"/>
          <w:kern w:val="0"/>
          <w:sz w:val="32"/>
          <w:szCs w:val="32"/>
          <w:lang w:val="en-US" w:eastAsia="zh-CN"/>
        </w:rPr>
        <w:t>加强城区公厕管理，确保无障碍设施齐全，配套设施无损毁，管理使用情况良好，无明显异味、地面无污水。</w:t>
      </w:r>
      <w:r>
        <w:rPr>
          <w:rFonts w:hint="eastAsia" w:ascii="楷体_GB2312" w:hAnsi="楷体_GB2312" w:eastAsia="楷体_GB2312" w:cs="楷体_GB2312"/>
          <w:color w:val="auto"/>
          <w:spacing w:val="-6"/>
          <w:kern w:val="0"/>
          <w:sz w:val="32"/>
          <w:szCs w:val="32"/>
        </w:rPr>
        <w:t>（责任单位：市综合行政执法局、</w:t>
      </w:r>
      <w:r>
        <w:rPr>
          <w:rFonts w:hint="eastAsia" w:ascii="楷体_GB2312" w:hAnsi="楷体_GB2312" w:eastAsia="楷体_GB2312" w:cs="楷体_GB2312"/>
          <w:color w:val="auto"/>
          <w:spacing w:val="-6"/>
          <w:kern w:val="0"/>
          <w:sz w:val="32"/>
          <w:szCs w:val="32"/>
          <w:lang w:val="en-US" w:eastAsia="zh-CN"/>
        </w:rPr>
        <w:t>市市场监督管理局、</w:t>
      </w:r>
      <w:r>
        <w:rPr>
          <w:rFonts w:hint="eastAsia" w:ascii="楷体_GB2312" w:hAnsi="楷体_GB2312" w:eastAsia="楷体_GB2312" w:cs="楷体_GB2312"/>
          <w:color w:val="auto"/>
          <w:spacing w:val="-6"/>
          <w:kern w:val="0"/>
          <w:sz w:val="32"/>
          <w:szCs w:val="32"/>
        </w:rPr>
        <w:t>各街道</w:t>
      </w:r>
      <w:r>
        <w:rPr>
          <w:rFonts w:hint="eastAsia" w:ascii="楷体_GB2312" w:hAnsi="楷体_GB2312" w:eastAsia="楷体_GB2312" w:cs="楷体_GB2312"/>
          <w:color w:val="auto"/>
          <w:spacing w:val="-6"/>
          <w:kern w:val="0"/>
          <w:sz w:val="32"/>
          <w:szCs w:val="32"/>
          <w:lang w:eastAsia="zh-CN"/>
        </w:rPr>
        <w:t>办事处</w:t>
      </w:r>
      <w:r>
        <w:rPr>
          <w:rFonts w:hint="eastAsia" w:ascii="楷体_GB2312" w:hAnsi="楷体_GB2312" w:eastAsia="楷体_GB2312" w:cs="楷体_GB2312"/>
          <w:color w:val="auto"/>
          <w:spacing w:val="-6"/>
          <w:kern w:val="0"/>
          <w:sz w:val="32"/>
          <w:szCs w:val="32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600" w:lineRule="exact"/>
        <w:ind w:firstLine="642" w:firstLineChars="200"/>
        <w:textAlignment w:val="auto"/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10.加强户外广告及临街立面整治。</w:t>
      </w:r>
      <w:r>
        <w:rPr>
          <w:rFonts w:ascii="仿宋_GB2312" w:eastAsia="仿宋_GB2312"/>
          <w:color w:val="auto"/>
          <w:sz w:val="32"/>
          <w:szCs w:val="32"/>
        </w:rPr>
        <w:t>按照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“</w:t>
      </w:r>
      <w:r>
        <w:rPr>
          <w:rFonts w:ascii="仿宋_GB2312" w:eastAsia="仿宋_GB2312"/>
          <w:color w:val="auto"/>
          <w:sz w:val="32"/>
          <w:szCs w:val="32"/>
        </w:rPr>
        <w:t>一街一景观、一路一特色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”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原则</w:t>
      </w:r>
      <w:r>
        <w:rPr>
          <w:rFonts w:ascii="仿宋_GB2312" w:eastAsia="仿宋_GB2312"/>
          <w:color w:val="auto"/>
          <w:sz w:val="32"/>
          <w:szCs w:val="32"/>
        </w:rPr>
        <w:t>，</w:t>
      </w:r>
      <w:r>
        <w:rPr>
          <w:rFonts w:hint="eastAsia" w:ascii="仿宋_GB2312" w:hAnsi="新宋体" w:eastAsia="仿宋_GB2312" w:cs="仿宋_GB2312"/>
          <w:color w:val="auto"/>
          <w:kern w:val="0"/>
          <w:sz w:val="32"/>
          <w:szCs w:val="32"/>
          <w:shd w:val="clear" w:color="auto" w:fill="FFFFFF"/>
        </w:rPr>
        <w:t>以主要道路、商业街区等为单元，编制</w:t>
      </w:r>
      <w:r>
        <w:rPr>
          <w:rFonts w:hint="eastAsia" w:ascii="仿宋_GB2312" w:hAnsi="新宋体" w:eastAsia="仿宋_GB2312" w:cs="仿宋_GB2312"/>
          <w:color w:val="auto"/>
          <w:kern w:val="0"/>
          <w:sz w:val="32"/>
          <w:szCs w:val="32"/>
          <w:shd w:val="clear" w:color="auto" w:fill="FFFFFF"/>
          <w:lang w:val="en-US" w:eastAsia="zh-CN"/>
        </w:rPr>
        <w:t>门店招牌</w:t>
      </w:r>
      <w:r>
        <w:rPr>
          <w:rFonts w:hint="eastAsia" w:ascii="仿宋_GB2312" w:hAnsi="新宋体" w:eastAsia="仿宋_GB2312" w:cs="仿宋_GB2312"/>
          <w:color w:val="auto"/>
          <w:kern w:val="0"/>
          <w:sz w:val="32"/>
          <w:szCs w:val="32"/>
          <w:shd w:val="clear" w:color="auto" w:fill="FFFFFF"/>
        </w:rPr>
        <w:t>详细规划，突出区域特色和优势，有效提升城市整体形象。</w:t>
      </w:r>
      <w:r>
        <w:rPr>
          <w:rFonts w:hint="eastAsia" w:ascii="仿宋_GB2312" w:hAnsi="新宋体" w:eastAsia="仿宋_GB2312" w:cs="仿宋_GB2312"/>
          <w:color w:val="auto"/>
          <w:kern w:val="0"/>
          <w:sz w:val="32"/>
          <w:szCs w:val="32"/>
          <w:shd w:val="clear" w:color="auto" w:fill="FFFFFF"/>
          <w:lang w:val="en-US" w:eastAsia="zh-CN"/>
        </w:rPr>
        <w:t>规范设置和管理主要交通路口、公园广场等场所的公益广告景观小品，加强日常监管和维护。</w:t>
      </w:r>
      <w:r>
        <w:rPr>
          <w:rFonts w:hint="eastAsia" w:ascii="仿宋_GB2312" w:hAnsi="新宋体" w:eastAsia="仿宋_GB2312" w:cs="仿宋_GB2312"/>
          <w:color w:val="auto"/>
          <w:kern w:val="0"/>
          <w:sz w:val="32"/>
          <w:szCs w:val="32"/>
          <w:shd w:val="clear" w:color="auto" w:fill="FFFFFF"/>
        </w:rPr>
        <w:t>开展</w:t>
      </w:r>
      <w:r>
        <w:rPr>
          <w:rFonts w:hint="eastAsia" w:ascii="仿宋_GB2312" w:hAnsi="新宋体" w:eastAsia="仿宋_GB2312" w:cs="仿宋_GB2312"/>
          <w:color w:val="auto"/>
          <w:kern w:val="0"/>
          <w:sz w:val="32"/>
          <w:szCs w:val="32"/>
          <w:shd w:val="clear" w:color="auto" w:fill="FFFFFF"/>
          <w:lang w:val="en-US" w:eastAsia="zh-CN"/>
        </w:rPr>
        <w:t>大型</w:t>
      </w:r>
      <w:r>
        <w:rPr>
          <w:rFonts w:hint="eastAsia" w:ascii="仿宋_GB2312" w:hAnsi="新宋体" w:eastAsia="仿宋_GB2312" w:cs="仿宋_GB2312"/>
          <w:color w:val="auto"/>
          <w:kern w:val="0"/>
          <w:sz w:val="32"/>
          <w:szCs w:val="32"/>
          <w:shd w:val="clear" w:color="auto" w:fill="FFFFFF"/>
        </w:rPr>
        <w:t>户外广告设施整治，及时查处各类违法设置行为，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建立常态化巡查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大型广告、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建筑工地围挡广告、楼体和楼顶广告机制，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消除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安全隐患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。</w:t>
      </w:r>
      <w:r>
        <w:rPr>
          <w:rFonts w:hint="eastAsia" w:ascii="仿宋_GB2312" w:hAnsi="新宋体" w:eastAsia="仿宋_GB2312" w:cs="仿宋_GB2312"/>
          <w:color w:val="auto"/>
          <w:kern w:val="0"/>
          <w:sz w:val="32"/>
          <w:szCs w:val="32"/>
          <w:shd w:val="clear" w:color="auto" w:fill="FFFFFF"/>
          <w:lang w:val="en-US" w:eastAsia="zh-CN"/>
        </w:rPr>
        <w:t>强化路名牌设计规范和提档升级，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</w:rPr>
        <w:t>按照“一街一景”标准，对城市主次干道两侧、出入口周边建筑外立面进行统一设计。对建筑外立面进行整治维护，分步组织实施，清除乱搭乱建乱贴乱画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  <w:t>修复损毁立面，确保无大面积破损脏污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32"/>
          <w:szCs w:val="32"/>
          <w:lang w:eastAsia="zh-CN"/>
        </w:rPr>
        <w:t>。</w:t>
      </w:r>
      <w:r>
        <w:rPr>
          <w:rFonts w:hint="eastAsia" w:ascii="仿宋_GB2312" w:eastAsia="仿宋_GB2312"/>
          <w:color w:val="auto"/>
          <w:kern w:val="0"/>
          <w:sz w:val="32"/>
          <w:szCs w:val="32"/>
          <w:shd w:val="clear" w:color="auto" w:fill="FFFFFF"/>
        </w:rPr>
        <w:t>督促</w:t>
      </w:r>
      <w:r>
        <w:rPr>
          <w:rFonts w:hint="eastAsia" w:ascii="仿宋_GB2312" w:eastAsia="仿宋_GB2312"/>
          <w:color w:val="auto"/>
          <w:kern w:val="0"/>
          <w:sz w:val="32"/>
          <w:szCs w:val="32"/>
          <w:shd w:val="clear" w:color="auto" w:fill="FFFFFF"/>
          <w:lang w:eastAsia="zh-CN"/>
        </w:rPr>
        <w:t>主次干道</w:t>
      </w:r>
      <w:r>
        <w:rPr>
          <w:rFonts w:hint="eastAsia" w:ascii="仿宋_GB2312" w:eastAsia="仿宋_GB2312"/>
          <w:color w:val="auto"/>
          <w:kern w:val="0"/>
          <w:sz w:val="32"/>
          <w:szCs w:val="32"/>
          <w:shd w:val="clear" w:color="auto" w:fill="FFFFFF"/>
        </w:rPr>
        <w:t>和重点区域建（构）筑物的所有者、使用者或管理者定期对建（构）筑物的外立面进行清洗、修饰</w:t>
      </w:r>
      <w:r>
        <w:rPr>
          <w:rFonts w:hint="eastAsia" w:ascii="仿宋_GB2312" w:eastAsia="仿宋_GB2312"/>
          <w:color w:val="auto"/>
          <w:kern w:val="0"/>
          <w:sz w:val="32"/>
          <w:szCs w:val="32"/>
          <w:shd w:val="clear" w:color="auto" w:fill="FFFFFF"/>
          <w:lang w:eastAsia="zh-CN"/>
        </w:rPr>
        <w:t>。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</w:rPr>
        <w:t>（责任单位：市综合行政执法局、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lang w:val="en-US" w:eastAsia="zh-CN"/>
        </w:rPr>
        <w:t>市民政局、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</w:rPr>
        <w:t>市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lang w:val="en-US" w:eastAsia="zh-CN"/>
        </w:rPr>
        <w:t>住房和城乡建设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</w:rPr>
        <w:t>局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lang w:val="en-US" w:eastAsia="zh-CN"/>
        </w:rPr>
        <w:t>、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</w:rPr>
        <w:t>各街道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lang w:eastAsia="zh-CN"/>
        </w:rPr>
        <w:t>办事处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</w:rPr>
        <w:t>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spacing w:beforeAutospacing="0" w:afterAutospacing="0" w:line="600" w:lineRule="exact"/>
        <w:ind w:firstLine="642" w:firstLineChars="200"/>
        <w:textAlignment w:val="auto"/>
        <w:rPr>
          <w:rFonts w:ascii="仿宋_GB2312" w:eastAsia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11.加强餐饮油烟及生活噪音整治。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对城区餐饮服务经营场所进行拉网式排查，督促城区所有餐饮单位进店经营，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严禁向城市下水道排放油烟，</w:t>
      </w:r>
      <w:r>
        <w:rPr>
          <w:rFonts w:hint="eastAsia" w:ascii="仿宋_GB2312" w:hAnsi="Times New Roman" w:eastAsia="仿宋_GB2312"/>
          <w:color w:val="auto"/>
          <w:sz w:val="32"/>
          <w:szCs w:val="32"/>
          <w:lang w:val="en-US" w:eastAsia="zh-CN"/>
        </w:rPr>
        <w:t>确保</w:t>
      </w:r>
      <w:r>
        <w:rPr>
          <w:rFonts w:hint="eastAsia" w:ascii="仿宋_GB2312" w:hAnsi="Times New Roman" w:eastAsia="仿宋_GB2312"/>
          <w:color w:val="auto"/>
          <w:sz w:val="32"/>
          <w:szCs w:val="32"/>
        </w:rPr>
        <w:t>油烟净化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设施</w:t>
      </w:r>
      <w:r>
        <w:rPr>
          <w:rFonts w:hint="eastAsia" w:ascii="仿宋_GB2312" w:hAnsi="Times New Roman" w:eastAsia="仿宋_GB2312"/>
          <w:color w:val="auto"/>
          <w:sz w:val="32"/>
          <w:szCs w:val="32"/>
        </w:rPr>
        <w:t>装置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率、</w:t>
      </w:r>
      <w:r>
        <w:rPr>
          <w:rFonts w:hint="eastAsia" w:ascii="仿宋_GB2312" w:hAnsi="Times New Roman" w:eastAsia="仿宋_GB2312"/>
          <w:color w:val="auto"/>
          <w:sz w:val="32"/>
          <w:szCs w:val="32"/>
        </w:rPr>
        <w:t>运行率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、清洗率</w:t>
      </w:r>
      <w:r>
        <w:rPr>
          <w:rFonts w:hint="eastAsia" w:ascii="仿宋_GB2312" w:hAnsi="Times New Roman" w:eastAsia="仿宋_GB2312"/>
          <w:color w:val="auto"/>
          <w:sz w:val="32"/>
          <w:szCs w:val="32"/>
        </w:rPr>
        <w:t>达到100%</w:t>
      </w:r>
      <w:r>
        <w:rPr>
          <w:rFonts w:hint="eastAsia" w:ascii="仿宋_GB2312" w:hAnsi="宋体" w:eastAsia="仿宋_GB2312" w:cs="仿宋_GB2312"/>
          <w:color w:val="auto"/>
          <w:kern w:val="0"/>
          <w:sz w:val="31"/>
          <w:szCs w:val="31"/>
          <w:lang w:val="en-US" w:eastAsia="zh-CN" w:bidi="ar"/>
        </w:rPr>
        <w:t>。探索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安装餐饮油烟自动检测设施，对餐饮油烟进行快速检测，及时上传有效数据，实行全时段监控。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</w:rPr>
        <w:t>（责任单位：市综合行政执法局、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lang w:val="en-US" w:eastAsia="zh-CN"/>
        </w:rPr>
        <w:t>枣庄市生态环境局滕州分局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</w:rPr>
        <w:t>、市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lang w:val="en-US" w:eastAsia="zh-CN"/>
        </w:rPr>
        <w:t>市场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</w:rPr>
        <w:t>监督管理局、市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lang w:val="en-US" w:eastAsia="zh-CN"/>
        </w:rPr>
        <w:t>城乡水务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</w:rPr>
        <w:t>局、各街道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lang w:eastAsia="zh-CN"/>
        </w:rPr>
        <w:t>办事处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600" w:lineRule="exact"/>
        <w:ind w:firstLine="642" w:firstLineChars="200"/>
        <w:textAlignment w:val="auto"/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12.加强城市道路深度保洁。</w:t>
      </w:r>
      <w:r>
        <w:rPr>
          <w:rFonts w:hint="eastAsia" w:ascii="仿宋_GB2312" w:hAnsi="新宋体" w:eastAsia="仿宋_GB2312" w:cs="仿宋_GB2312"/>
          <w:color w:val="auto"/>
          <w:kern w:val="0"/>
          <w:sz w:val="32"/>
          <w:szCs w:val="32"/>
          <w:shd w:val="clear" w:color="auto" w:fill="FFFFFF"/>
        </w:rPr>
        <w:t>实施科学、统一的城区道路保洁分级管理，</w:t>
      </w:r>
      <w:r>
        <w:rPr>
          <w:rFonts w:hint="eastAsia" w:ascii="仿宋_GB2312" w:hAnsi="宋体" w:eastAsia="仿宋_GB2312" w:cs="宋体"/>
          <w:color w:val="auto"/>
          <w:sz w:val="32"/>
          <w:szCs w:val="32"/>
          <w:lang w:eastAsia="zh-CN"/>
        </w:rPr>
        <w:t>对</w:t>
      </w:r>
      <w:r>
        <w:rPr>
          <w:rFonts w:hint="eastAsia" w:ascii="仿宋_GB2312" w:hAnsi="宋体" w:eastAsia="仿宋_GB2312" w:cs="宋体"/>
          <w:color w:val="auto"/>
          <w:sz w:val="32"/>
          <w:szCs w:val="32"/>
        </w:rPr>
        <w:t>城区</w:t>
      </w:r>
      <w:r>
        <w:rPr>
          <w:rFonts w:hint="eastAsia" w:ascii="仿宋_GB2312" w:hAnsi="宋体" w:eastAsia="仿宋_GB2312" w:cs="宋体"/>
          <w:color w:val="auto"/>
          <w:sz w:val="32"/>
          <w:szCs w:val="32"/>
          <w:lang w:val="en-US" w:eastAsia="zh-CN"/>
        </w:rPr>
        <w:t>75条</w:t>
      </w:r>
      <w:r>
        <w:rPr>
          <w:rFonts w:hint="eastAsia" w:ascii="仿宋_GB2312" w:hAnsi="宋体" w:eastAsia="仿宋_GB2312" w:cs="宋体"/>
          <w:color w:val="auto"/>
          <w:sz w:val="32"/>
          <w:szCs w:val="32"/>
          <w:lang w:eastAsia="zh-CN"/>
        </w:rPr>
        <w:t>主次干道</w:t>
      </w:r>
      <w:r>
        <w:rPr>
          <w:rFonts w:hint="eastAsia" w:ascii="仿宋_GB2312" w:hAnsi="宋体" w:eastAsia="仿宋_GB2312" w:cs="宋体"/>
          <w:color w:val="auto"/>
          <w:sz w:val="32"/>
          <w:szCs w:val="32"/>
        </w:rPr>
        <w:t>实行“全方位洒水、机械化洗扫、地毯式吸尘、定时段清洗、公交式收集”五位一体作业模式，</w:t>
      </w:r>
      <w:r>
        <w:rPr>
          <w:rFonts w:hint="eastAsia" w:ascii="仿宋_GB2312" w:hAnsi="宋体" w:eastAsia="仿宋_GB2312" w:cs="宋体"/>
          <w:color w:val="auto"/>
          <w:sz w:val="32"/>
          <w:szCs w:val="32"/>
          <w:lang w:eastAsia="zh-CN"/>
        </w:rPr>
        <w:t>主要街道保洁时间不低于</w:t>
      </w:r>
      <w:r>
        <w:rPr>
          <w:rFonts w:hint="eastAsia" w:ascii="仿宋_GB2312" w:hAnsi="宋体" w:eastAsia="仿宋_GB2312" w:cs="宋体"/>
          <w:color w:val="auto"/>
          <w:sz w:val="32"/>
          <w:szCs w:val="32"/>
          <w:lang w:val="en-US" w:eastAsia="zh-CN"/>
        </w:rPr>
        <w:t>16小时，一般街道保洁时间不低于12小时，</w:t>
      </w:r>
      <w:r>
        <w:rPr>
          <w:rFonts w:hint="eastAsia" w:ascii="仿宋_GB2312" w:eastAsia="仿宋_GB2312"/>
          <w:color w:val="auto"/>
          <w:sz w:val="32"/>
          <w:szCs w:val="32"/>
        </w:rPr>
        <w:t>新创建一批省级机械化深度保洁示范道路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逐步提升背街小巷保洁水平。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</w:rPr>
        <w:t>（责任单位：市综合行政执法局、各街道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lang w:eastAsia="zh-CN"/>
        </w:rPr>
        <w:t>办事处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600" w:lineRule="exact"/>
        <w:ind w:firstLine="642" w:firstLineChars="200"/>
        <w:textAlignment w:val="auto"/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13.加强生活垃圾清运管理。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加大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生活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垃圾收运频次，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提高垃圾转运作业效率，确保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城乡生活垃圾日产日清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。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加强对物业企业垃圾运输车辆的督导检查，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val="en-US" w:eastAsia="zh-CN" w:bidi="ar"/>
        </w:rPr>
        <w:t>严格密闭收集运输，确保车容整洁，标志清晰，车体外部无污物、灰垢。加强对餐厨垃圾的管理，以沿街餐饮单位为重点，对餐厨垃圾、泔水进行统一收集处理，并强化收集设施及周边地面的常态管理，确保干净整洁无油污。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规范</w:t>
      </w:r>
      <w:r>
        <w:rPr>
          <w:rFonts w:hint="eastAsia" w:ascii="楷体_GB2312" w:eastAsia="仿宋_GB2312"/>
          <w:color w:val="auto"/>
          <w:sz w:val="32"/>
          <w:szCs w:val="32"/>
        </w:rPr>
        <w:t>管理</w:t>
      </w:r>
      <w:r>
        <w:rPr>
          <w:rFonts w:hint="eastAsia" w:ascii="楷体_GB2312" w:eastAsia="仿宋_GB2312"/>
          <w:color w:val="auto"/>
          <w:sz w:val="32"/>
          <w:szCs w:val="32"/>
          <w:lang w:eastAsia="zh-CN"/>
        </w:rPr>
        <w:t>垃圾中转站</w:t>
      </w:r>
      <w:r>
        <w:rPr>
          <w:rFonts w:hint="eastAsia" w:ascii="楷体_GB2312" w:eastAsia="仿宋_GB2312"/>
          <w:color w:val="auto"/>
          <w:sz w:val="32"/>
          <w:szCs w:val="32"/>
        </w:rPr>
        <w:t>，场地内外整洁，垃圾装卸作业规范。</w:t>
      </w:r>
      <w:r>
        <w:rPr>
          <w:rFonts w:hint="eastAsia" w:ascii="仿宋_GB2312" w:eastAsia="仿宋_GB2312"/>
          <w:color w:val="auto"/>
          <w:sz w:val="32"/>
          <w:szCs w:val="32"/>
        </w:rPr>
        <w:t>抓好光大国际生活垃圾发电厂运营和管理，城市生活垃圾无害化处理率达到100%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。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</w:rPr>
        <w:t>（责任单位：市综合行政执法局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lang w:eastAsia="zh-CN"/>
        </w:rPr>
        <w:t>、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</w:rPr>
        <w:t>市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lang w:val="en-US" w:eastAsia="zh-CN"/>
        </w:rPr>
        <w:t>住房和城乡建设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</w:rPr>
        <w:t>局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lang w:val="en-US" w:eastAsia="zh-CN"/>
        </w:rPr>
        <w:t>、各镇人民政府、各街道办事处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</w:rPr>
        <w:t>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firstLine="640" w:firstLineChars="200"/>
        <w:textAlignment w:val="auto"/>
        <w:rPr>
          <w:rFonts w:hint="default" w:ascii="楷体_GB2312" w:hAnsi="楷体_GB2312" w:eastAsia="楷体_GB2312" w:cs="楷体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sz w:val="32"/>
          <w:szCs w:val="32"/>
          <w:lang w:val="en-US" w:eastAsia="zh-CN"/>
        </w:rPr>
        <w:t>（三）精准施策难点问题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600" w:lineRule="exact"/>
        <w:ind w:firstLine="642" w:firstLineChars="200"/>
        <w:textAlignment w:val="auto"/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14．突出建筑工地扬尘污染整治。</w:t>
      </w:r>
      <w:r>
        <w:rPr>
          <w:rFonts w:hint="eastAsia" w:ascii="仿宋_GB2312" w:hAnsi="新宋体" w:eastAsia="仿宋_GB2312" w:cs="仿宋_GB2312"/>
          <w:color w:val="auto"/>
          <w:kern w:val="0"/>
          <w:sz w:val="32"/>
          <w:szCs w:val="32"/>
          <w:shd w:val="clear" w:color="auto" w:fill="FFFFFF"/>
          <w:lang w:val="en-US" w:eastAsia="zh-CN"/>
        </w:rPr>
        <w:t>强化</w:t>
      </w:r>
      <w:r>
        <w:rPr>
          <w:rFonts w:hint="eastAsia" w:ascii="仿宋_GB2312" w:hAnsi="新宋体" w:eastAsia="仿宋_GB2312" w:cs="仿宋_GB2312"/>
          <w:color w:val="auto"/>
          <w:kern w:val="0"/>
          <w:sz w:val="32"/>
          <w:szCs w:val="32"/>
          <w:shd w:val="clear" w:color="auto" w:fill="FFFFFF"/>
        </w:rPr>
        <w:t>建筑工地扬尘整治，确保达到六个100%要求</w:t>
      </w:r>
      <w:r>
        <w:rPr>
          <w:rFonts w:hint="eastAsia" w:ascii="仿宋_GB2312" w:hAnsi="新宋体" w:eastAsia="仿宋_GB2312" w:cs="仿宋_GB2312"/>
          <w:color w:val="auto"/>
          <w:kern w:val="0"/>
          <w:sz w:val="32"/>
          <w:szCs w:val="32"/>
          <w:shd w:val="clear" w:color="auto" w:fill="FFFFFF"/>
          <w:lang w:eastAsia="zh-CN"/>
        </w:rPr>
        <w:t>（</w:t>
      </w:r>
      <w:r>
        <w:rPr>
          <w:rFonts w:hint="eastAsia" w:ascii="仿宋_GB2312" w:hAnsi="新宋体" w:eastAsia="仿宋_GB2312" w:cs="仿宋_GB2312"/>
          <w:color w:val="auto"/>
          <w:kern w:val="0"/>
          <w:sz w:val="32"/>
          <w:szCs w:val="32"/>
          <w:shd w:val="clear" w:color="auto" w:fill="FFFFFF"/>
        </w:rPr>
        <w:t>施工现场围挡率100%、进出道路硬化100%、渣土物料蓬盖100%、洒水清扫保洁100%、渣土物料密闭运输100%、出入车辆清洗100%</w:t>
      </w:r>
      <w:r>
        <w:rPr>
          <w:rFonts w:hint="eastAsia" w:ascii="仿宋_GB2312" w:hAnsi="新宋体" w:eastAsia="仿宋_GB2312" w:cs="仿宋_GB2312"/>
          <w:color w:val="auto"/>
          <w:kern w:val="0"/>
          <w:sz w:val="32"/>
          <w:szCs w:val="32"/>
          <w:shd w:val="clear" w:color="auto" w:fill="FFFFFF"/>
          <w:lang w:eastAsia="zh-CN"/>
        </w:rPr>
        <w:t>），</w:t>
      </w:r>
      <w:r>
        <w:rPr>
          <w:rFonts w:hint="eastAsia" w:ascii="仿宋_GB2312" w:hAnsi="新宋体" w:eastAsia="仿宋_GB2312" w:cs="仿宋_GB2312"/>
          <w:color w:val="auto"/>
          <w:kern w:val="0"/>
          <w:sz w:val="32"/>
          <w:szCs w:val="32"/>
          <w:shd w:val="clear" w:color="auto" w:fill="FFFFFF"/>
        </w:rPr>
        <w:t>未达到要求的，一律停工整改。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val="en-US" w:eastAsia="zh-CN"/>
        </w:rPr>
        <w:t>强化建筑工地源头管控，严格</w:t>
      </w:r>
      <w:r>
        <w:rPr>
          <w:rFonts w:hint="eastAsia" w:ascii="仿宋_GB2312" w:hAnsi="仿宋_GB2312" w:eastAsia="仿宋_GB2312" w:cs="仿宋_GB2312"/>
          <w:color w:val="auto"/>
          <w:kern w:val="0"/>
          <w:sz w:val="32"/>
          <w:szCs w:val="32"/>
          <w:lang w:eastAsia="zh-CN"/>
        </w:rPr>
        <w:t>建筑垃圾处置审核程序，渣土运输车辆密闭化率和卫星定位系统安装率达到100%，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val="en-US" w:eastAsia="zh-CN"/>
        </w:rPr>
        <w:t>严格运输环节执法，重点路段严管严控，形成高压执法管理态势</w:t>
      </w:r>
      <w:r>
        <w:rPr>
          <w:rFonts w:hint="eastAsia" w:ascii="仿宋_GB2312" w:eastAsia="仿宋_GB2312"/>
          <w:color w:val="auto"/>
          <w:sz w:val="32"/>
          <w:szCs w:val="32"/>
        </w:rPr>
        <w:t>。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</w:rPr>
        <w:t>（责任单位：市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lang w:val="en-US" w:eastAsia="zh-CN"/>
        </w:rPr>
        <w:t>住房和城乡建设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</w:rPr>
        <w:t>局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lang w:eastAsia="zh-CN"/>
        </w:rPr>
        <w:t>、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</w:rPr>
        <w:t>市综合行政执法局）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600" w:lineRule="exact"/>
        <w:ind w:firstLine="642" w:firstLineChars="200"/>
        <w:textAlignment w:val="auto"/>
        <w:rPr>
          <w:rFonts w:hint="eastAsia" w:ascii="仿宋_GB2312" w:eastAsia="仿宋_GB2312"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15.突出城区交通秩序整治。</w:t>
      </w:r>
      <w:r>
        <w:rPr>
          <w:rFonts w:hint="eastAsia" w:ascii="仿宋_GB2312" w:eastAsia="仿宋_GB2312"/>
          <w:color w:val="auto"/>
          <w:sz w:val="32"/>
          <w:szCs w:val="32"/>
        </w:rPr>
        <w:t>加大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乱停</w:t>
      </w:r>
      <w:r>
        <w:rPr>
          <w:rFonts w:hint="eastAsia" w:ascii="仿宋_GB2312" w:eastAsia="仿宋_GB2312"/>
          <w:color w:val="auto"/>
          <w:sz w:val="32"/>
          <w:szCs w:val="32"/>
        </w:rPr>
        <w:t>乱放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整治</w:t>
      </w:r>
      <w:r>
        <w:rPr>
          <w:rFonts w:hint="eastAsia" w:ascii="仿宋_GB2312" w:eastAsia="仿宋_GB2312"/>
          <w:color w:val="auto"/>
          <w:sz w:val="32"/>
          <w:szCs w:val="32"/>
        </w:rPr>
        <w:t>力度，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强化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公安</w:t>
      </w:r>
      <w:r>
        <w:rPr>
          <w:rFonts w:hint="eastAsia" w:ascii="仿宋_GB2312" w:eastAsia="仿宋_GB2312"/>
          <w:color w:val="auto"/>
          <w:sz w:val="32"/>
          <w:szCs w:val="32"/>
        </w:rPr>
        <w:t>交警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综合执法等</w:t>
      </w:r>
      <w:r>
        <w:rPr>
          <w:rFonts w:hint="eastAsia" w:ascii="仿宋_GB2312" w:eastAsia="仿宋_GB2312"/>
          <w:color w:val="auto"/>
          <w:sz w:val="32"/>
          <w:szCs w:val="32"/>
        </w:rPr>
        <w:t>部门联合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执法</w:t>
      </w:r>
      <w:r>
        <w:rPr>
          <w:rFonts w:hint="eastAsia" w:ascii="仿宋_GB2312" w:eastAsia="仿宋_GB2312"/>
          <w:color w:val="auto"/>
          <w:sz w:val="32"/>
          <w:szCs w:val="32"/>
        </w:rPr>
        <w:t>机制，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严查违法停车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行为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。</w:t>
      </w:r>
      <w:r>
        <w:rPr>
          <w:rFonts w:hint="eastAsia" w:ascii="仿宋_GB2312" w:eastAsia="仿宋_GB2312"/>
          <w:color w:val="auto"/>
          <w:sz w:val="32"/>
          <w:szCs w:val="32"/>
        </w:rPr>
        <w:t>加大擅自非法占用公共空间私设停车场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、擅自占用公共停车位</w:t>
      </w:r>
      <w:r>
        <w:rPr>
          <w:rFonts w:hint="eastAsia" w:ascii="仿宋_GB2312" w:eastAsia="仿宋_GB2312"/>
          <w:color w:val="auto"/>
          <w:sz w:val="32"/>
          <w:szCs w:val="32"/>
        </w:rPr>
        <w:t>等行为的打击力度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打造良好静态交通秩序；</w:t>
      </w:r>
      <w:r>
        <w:rPr>
          <w:rFonts w:hint="eastAsia" w:ascii="仿宋_GB2312" w:eastAsia="仿宋_GB2312"/>
          <w:color w:val="auto"/>
          <w:sz w:val="32"/>
          <w:szCs w:val="32"/>
        </w:rPr>
        <w:t>以城区主次干道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和</w:t>
      </w:r>
      <w:r>
        <w:rPr>
          <w:rFonts w:hint="eastAsia" w:ascii="仿宋_GB2312" w:eastAsia="仿宋_GB2312"/>
          <w:color w:val="auto"/>
          <w:sz w:val="32"/>
          <w:szCs w:val="32"/>
        </w:rPr>
        <w:t>农贸市场、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交通场站、建筑工地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color w:val="auto"/>
          <w:sz w:val="32"/>
          <w:szCs w:val="32"/>
        </w:rPr>
        <w:t>学校周边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区域</w:t>
      </w:r>
      <w:r>
        <w:rPr>
          <w:rFonts w:hint="eastAsia" w:ascii="仿宋_GB2312" w:eastAsia="仿宋_GB2312"/>
          <w:color w:val="auto"/>
          <w:sz w:val="32"/>
          <w:szCs w:val="32"/>
        </w:rPr>
        <w:t>为重点，严管重罚闯红灯、乱停乱放、占用盲道、酒驾、黑出租等交通违法行为，确保市民出行安全。重拳整治三轮车、四轮代步车，严查生产、销售、上路行驶等环节的违法行为，依法关停非法生产和改拼装企业、作坊，依法取缔非法销售网点，依法查处无牌无证、乱停乱放、非法营运等违法行为，建立完善综合治理长效机制。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</w:rPr>
        <w:t>（责任单位：市公安局、市综合行政执法局、市市场监督管理局、各街道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lang w:eastAsia="zh-CN"/>
        </w:rPr>
        <w:t>办事处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600" w:lineRule="exact"/>
        <w:ind w:firstLine="642" w:firstLineChars="200"/>
        <w:textAlignment w:val="auto"/>
        <w:rPr>
          <w:rFonts w:hint="eastAsia" w:ascii="仿宋_GB2312" w:hAnsi="宋体" w:eastAsia="仿宋_GB2312" w:cs="宋体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16.突出城区架空线缆整治。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加强</w:t>
      </w:r>
      <w:r>
        <w:rPr>
          <w:rFonts w:hint="eastAsia" w:ascii="仿宋_GB2312" w:hAnsi="新宋体" w:eastAsia="仿宋_GB2312" w:cs="仿宋_GB2312"/>
          <w:color w:val="auto"/>
          <w:kern w:val="0"/>
          <w:sz w:val="32"/>
          <w:szCs w:val="32"/>
          <w:shd w:val="clear" w:color="auto" w:fill="FFFFFF"/>
        </w:rPr>
        <w:t>主干道的电力、通信及其他各种架空管线</w:t>
      </w:r>
      <w:r>
        <w:rPr>
          <w:rFonts w:hint="eastAsia" w:ascii="仿宋_GB2312" w:hAnsi="新宋体" w:eastAsia="仿宋_GB2312" w:cs="仿宋_GB2312"/>
          <w:color w:val="auto"/>
          <w:kern w:val="0"/>
          <w:sz w:val="32"/>
          <w:szCs w:val="32"/>
          <w:shd w:val="clear" w:color="auto" w:fill="FFFFFF"/>
          <w:lang w:val="en-US" w:eastAsia="zh-CN"/>
        </w:rPr>
        <w:t>整治，逐步推进下地工程，</w:t>
      </w:r>
      <w:r>
        <w:rPr>
          <w:rFonts w:hint="eastAsia" w:ascii="仿宋_GB2312" w:hAnsi="新宋体" w:eastAsia="仿宋_GB2312" w:cs="仿宋_GB2312"/>
          <w:color w:val="auto"/>
          <w:kern w:val="0"/>
          <w:sz w:val="32"/>
          <w:szCs w:val="32"/>
          <w:shd w:val="clear" w:color="auto" w:fill="FFFFFF"/>
        </w:rPr>
        <w:t>暂时不具备下地条件的列入改造计划。电力、通信等设施</w:t>
      </w:r>
      <w:r>
        <w:rPr>
          <w:rFonts w:hint="eastAsia" w:ascii="仿宋_GB2312" w:hAnsi="新宋体" w:eastAsia="仿宋_GB2312" w:cs="仿宋_GB2312"/>
          <w:color w:val="auto"/>
          <w:kern w:val="0"/>
          <w:sz w:val="32"/>
          <w:szCs w:val="32"/>
          <w:shd w:val="clear" w:color="auto" w:fill="FFFFFF"/>
          <w:lang w:val="en-US" w:eastAsia="zh-CN"/>
        </w:rPr>
        <w:t>设置避开</w:t>
      </w:r>
      <w:r>
        <w:rPr>
          <w:rFonts w:hint="eastAsia" w:ascii="仿宋_GB2312" w:hAnsi="新宋体" w:eastAsia="仿宋_GB2312" w:cs="仿宋_GB2312"/>
          <w:color w:val="auto"/>
          <w:kern w:val="0"/>
          <w:sz w:val="32"/>
          <w:szCs w:val="32"/>
          <w:shd w:val="clear" w:color="auto" w:fill="FFFFFF"/>
        </w:rPr>
        <w:t>主</w:t>
      </w:r>
      <w:r>
        <w:rPr>
          <w:rFonts w:hint="eastAsia" w:ascii="仿宋_GB2312" w:hAnsi="新宋体" w:eastAsia="仿宋_GB2312" w:cs="仿宋_GB2312"/>
          <w:color w:val="auto"/>
          <w:kern w:val="0"/>
          <w:sz w:val="32"/>
          <w:szCs w:val="32"/>
          <w:shd w:val="clear" w:color="auto" w:fill="FFFFFF"/>
          <w:lang w:val="en-US" w:eastAsia="zh-CN"/>
        </w:rPr>
        <w:t>次</w:t>
      </w:r>
      <w:r>
        <w:rPr>
          <w:rFonts w:hint="eastAsia" w:ascii="仿宋_GB2312" w:hAnsi="新宋体" w:eastAsia="仿宋_GB2312" w:cs="仿宋_GB2312"/>
          <w:color w:val="auto"/>
          <w:kern w:val="0"/>
          <w:sz w:val="32"/>
          <w:szCs w:val="32"/>
          <w:shd w:val="clear" w:color="auto" w:fill="FFFFFF"/>
        </w:rPr>
        <w:t>干道人行道，设备安装符合国家标准，安装后应进行绿化遮挡，各种井盖井座与周边道路衔接平整。</w:t>
      </w:r>
      <w:r>
        <w:rPr>
          <w:rFonts w:hint="eastAsia" w:ascii="仿宋_GB2312" w:eastAsia="仿宋_GB2312"/>
          <w:color w:val="auto"/>
          <w:kern w:val="0"/>
          <w:sz w:val="32"/>
          <w:szCs w:val="32"/>
          <w:lang w:val="en-US" w:eastAsia="zh-CN"/>
        </w:rPr>
        <w:t>加强排查，压实责任，</w:t>
      </w:r>
      <w:r>
        <w:rPr>
          <w:rFonts w:hint="eastAsia" w:ascii="仿宋_GB2312" w:eastAsia="仿宋_GB2312"/>
          <w:color w:val="auto"/>
          <w:kern w:val="0"/>
          <w:sz w:val="32"/>
          <w:szCs w:val="32"/>
          <w:shd w:val="clear" w:color="auto" w:fill="FFFFFF"/>
          <w:lang w:eastAsia="zh-CN"/>
        </w:rPr>
        <w:t>督促</w:t>
      </w:r>
      <w:r>
        <w:rPr>
          <w:rFonts w:hint="eastAsia" w:ascii="仿宋_GB2312" w:eastAsia="仿宋_GB2312"/>
          <w:color w:val="auto"/>
          <w:kern w:val="0"/>
          <w:sz w:val="32"/>
          <w:szCs w:val="32"/>
          <w:shd w:val="clear" w:color="auto" w:fill="FFFFFF"/>
        </w:rPr>
        <w:t>规范电线、电缆等通信线路</w:t>
      </w:r>
      <w:r>
        <w:rPr>
          <w:rFonts w:hint="eastAsia" w:ascii="仿宋_GB2312" w:eastAsia="仿宋_GB2312"/>
          <w:color w:val="auto"/>
          <w:kern w:val="0"/>
          <w:sz w:val="32"/>
          <w:szCs w:val="32"/>
          <w:shd w:val="clear" w:color="auto" w:fill="FFFFFF"/>
          <w:lang w:eastAsia="zh-CN"/>
        </w:rPr>
        <w:t>架</w:t>
      </w:r>
      <w:r>
        <w:rPr>
          <w:rFonts w:hint="eastAsia" w:ascii="仿宋_GB2312" w:eastAsia="仿宋_GB2312"/>
          <w:color w:val="auto"/>
          <w:kern w:val="0"/>
          <w:sz w:val="32"/>
          <w:szCs w:val="32"/>
          <w:shd w:val="clear" w:color="auto" w:fill="FFFFFF"/>
        </w:rPr>
        <w:t>设，</w:t>
      </w:r>
      <w:r>
        <w:rPr>
          <w:rFonts w:hint="eastAsia" w:ascii="仿宋_GB2312" w:eastAsia="仿宋_GB2312"/>
          <w:color w:val="auto"/>
          <w:kern w:val="0"/>
          <w:sz w:val="32"/>
          <w:szCs w:val="32"/>
          <w:shd w:val="clear" w:color="auto" w:fill="FFFFFF"/>
          <w:lang w:val="en-US" w:eastAsia="zh-CN"/>
        </w:rPr>
        <w:t>消</w:t>
      </w:r>
      <w:r>
        <w:rPr>
          <w:rFonts w:hint="eastAsia" w:ascii="仿宋_GB2312" w:eastAsia="仿宋_GB2312"/>
          <w:color w:val="auto"/>
          <w:kern w:val="0"/>
          <w:sz w:val="32"/>
          <w:szCs w:val="32"/>
          <w:shd w:val="clear" w:color="auto" w:fill="FFFFFF"/>
        </w:rPr>
        <w:t>除城市“蜘蛛网”。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</w:rPr>
        <w:t>（责任单位：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lang w:val="en-US" w:eastAsia="zh-CN"/>
        </w:rPr>
        <w:t>市工业和信息化局、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</w:rPr>
        <w:t>市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lang w:val="en-US" w:eastAsia="zh-CN"/>
        </w:rPr>
        <w:t>住房和城乡建设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</w:rPr>
        <w:t>局、市综合行政执法局、移动公司、联通公司、电信公司、中广有线公司、滕州供电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lang w:eastAsia="zh-CN"/>
        </w:rPr>
        <w:t>中心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600" w:lineRule="exact"/>
        <w:ind w:firstLine="642" w:firstLineChars="200"/>
        <w:textAlignment w:val="auto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spacing w:val="0"/>
          <w:sz w:val="32"/>
          <w:szCs w:val="32"/>
          <w:lang w:val="en-US" w:eastAsia="zh-CN"/>
        </w:rPr>
        <w:t>17.突出城市道路各类检查井盖、杆线整治。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各产权单位对城市道路各类井盖丢失、井盖以及周边破损、松动、高低不平，杆线倾斜、断裂、线路下垂等问题开展安全隐患排查，建立整改台账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，逐一落实整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改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eastAsia="zh-CN"/>
        </w:rPr>
        <w:t>措施，</w:t>
      </w:r>
      <w:r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lang w:val="en-US" w:eastAsia="zh-CN"/>
        </w:rPr>
        <w:t>建立管理长效机制。市城管委办公室加强督导检查，确保隐患问题整改到位。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</w:rPr>
        <w:t>（责任单位：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lang w:val="en-US" w:eastAsia="zh-CN"/>
        </w:rPr>
        <w:t>市综合行政执法局、市工业和信息化局、市城乡水务局、移动公司、联通公司、电信公司、中广有线公司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</w:rPr>
        <w:t>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left="0" w:firstLine="640" w:firstLineChars="200"/>
        <w:textAlignment w:val="auto"/>
        <w:rPr>
          <w:rFonts w:hint="eastAsia" w:ascii="楷体_GB2312" w:hAnsi="楷体_GB2312" w:eastAsia="楷体_GB2312" w:cs="楷体_GB2312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sz w:val="32"/>
          <w:szCs w:val="32"/>
          <w:lang w:val="en-US" w:eastAsia="zh-CN"/>
        </w:rPr>
        <w:t>（四）精密健全工作体系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600" w:lineRule="exact"/>
        <w:ind w:firstLine="642" w:firstLineChars="200"/>
        <w:textAlignment w:val="auto"/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18.完善协调机制。</w:t>
      </w:r>
      <w:r>
        <w:rPr>
          <w:rFonts w:hint="eastAsia" w:ascii="仿宋_GB2312" w:hAnsi="仿宋" w:eastAsia="仿宋_GB2312"/>
          <w:bCs/>
          <w:color w:val="auto"/>
          <w:sz w:val="32"/>
          <w:szCs w:val="32"/>
        </w:rPr>
        <w:t>做优“大城管”，完善综治、公安、</w:t>
      </w:r>
      <w:r>
        <w:rPr>
          <w:rFonts w:hint="eastAsia" w:ascii="仿宋_GB2312" w:hAnsi="仿宋" w:eastAsia="仿宋_GB2312"/>
          <w:bCs/>
          <w:color w:val="auto"/>
          <w:sz w:val="32"/>
          <w:szCs w:val="32"/>
          <w:lang w:val="en-US" w:eastAsia="zh-CN"/>
        </w:rPr>
        <w:t>工信、</w:t>
      </w:r>
      <w:r>
        <w:rPr>
          <w:rFonts w:hint="eastAsia" w:ascii="仿宋_GB2312" w:hAnsi="仿宋" w:eastAsia="仿宋_GB2312"/>
          <w:bCs/>
          <w:color w:val="auto"/>
          <w:sz w:val="32"/>
          <w:szCs w:val="32"/>
        </w:rPr>
        <w:t>交通、水务、应急、</w:t>
      </w:r>
      <w:r>
        <w:rPr>
          <w:rFonts w:hint="eastAsia" w:ascii="仿宋_GB2312" w:hAnsi="仿宋" w:eastAsia="仿宋_GB2312"/>
          <w:bCs/>
          <w:color w:val="auto"/>
          <w:sz w:val="32"/>
          <w:szCs w:val="32"/>
          <w:lang w:val="en-US" w:eastAsia="zh-CN"/>
        </w:rPr>
        <w:t>综合执法、生态环保</w:t>
      </w:r>
      <w:r>
        <w:rPr>
          <w:rFonts w:hint="eastAsia" w:ascii="仿宋_GB2312" w:hAnsi="仿宋" w:eastAsia="仿宋_GB2312"/>
          <w:bCs/>
          <w:color w:val="auto"/>
          <w:sz w:val="32"/>
          <w:szCs w:val="32"/>
        </w:rPr>
        <w:t>、消防</w:t>
      </w:r>
      <w:r>
        <w:rPr>
          <w:rFonts w:hint="eastAsia" w:ascii="仿宋_GB2312" w:hAnsi="仿宋" w:eastAsia="仿宋_GB2312"/>
          <w:bCs/>
          <w:color w:val="auto"/>
          <w:sz w:val="32"/>
          <w:szCs w:val="32"/>
          <w:lang w:eastAsia="zh-CN"/>
        </w:rPr>
        <w:t>、</w:t>
      </w:r>
      <w:r>
        <w:rPr>
          <w:rFonts w:hint="eastAsia" w:ascii="仿宋_GB2312" w:hAnsi="仿宋" w:eastAsia="仿宋_GB2312"/>
          <w:bCs/>
          <w:color w:val="auto"/>
          <w:sz w:val="32"/>
          <w:szCs w:val="32"/>
          <w:lang w:val="en-US" w:eastAsia="zh-CN"/>
        </w:rPr>
        <w:t>镇街</w:t>
      </w:r>
      <w:r>
        <w:rPr>
          <w:rFonts w:hint="eastAsia" w:ascii="仿宋_GB2312" w:hAnsi="仿宋" w:eastAsia="仿宋_GB2312"/>
          <w:bCs/>
          <w:color w:val="auto"/>
          <w:sz w:val="32"/>
          <w:szCs w:val="32"/>
        </w:rPr>
        <w:t>等部门和单位的统筹协调、指挥调度、监督考核机制，坚持每月会商研究、讲评通报、奖惩曝光，发挥考核“指挥棒”作用</w:t>
      </w:r>
      <w:r>
        <w:rPr>
          <w:rFonts w:hint="eastAsia" w:ascii="仿宋_GB2312" w:hAnsi="仿宋" w:eastAsia="仿宋_GB2312"/>
          <w:bCs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hAnsi="仿宋" w:eastAsia="仿宋_GB2312"/>
          <w:bCs/>
          <w:color w:val="auto"/>
          <w:sz w:val="32"/>
          <w:szCs w:val="32"/>
        </w:rPr>
        <w:t>推进城市运行“一网统管”</w:t>
      </w:r>
      <w:r>
        <w:rPr>
          <w:rFonts w:hint="eastAsia" w:ascii="仿宋_GB2312" w:hAnsi="仿宋" w:eastAsia="仿宋_GB2312"/>
          <w:bCs/>
          <w:color w:val="auto"/>
          <w:sz w:val="32"/>
          <w:szCs w:val="32"/>
          <w:lang w:eastAsia="zh-CN"/>
        </w:rPr>
        <w:t>。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</w:rPr>
        <w:t>（责任单位：市综合行政执法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lang w:val="en-US" w:eastAsia="zh-CN"/>
        </w:rPr>
        <w:t>局、市城市管理委员会成员单位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600" w:lineRule="exact"/>
        <w:ind w:firstLine="642" w:firstLineChars="200"/>
        <w:textAlignment w:val="auto"/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19.强化科技赋能。</w:t>
      </w:r>
      <w:r>
        <w:rPr>
          <w:rFonts w:hint="eastAsia" w:ascii="仿宋_GB2312" w:hAnsi="仿宋" w:eastAsia="仿宋_GB2312"/>
          <w:bCs/>
          <w:color w:val="auto"/>
          <w:sz w:val="32"/>
          <w:szCs w:val="32"/>
        </w:rPr>
        <w:t>按照智慧城市总体框架和“精细化+智能化”的思路，立足技术先进、管理科学、实战实用，聚焦</w:t>
      </w:r>
      <w:r>
        <w:rPr>
          <w:rFonts w:hint="eastAsia" w:ascii="仿宋_GB2312" w:hAnsi="仿宋" w:eastAsia="仿宋_GB2312"/>
          <w:bCs/>
          <w:color w:val="auto"/>
          <w:sz w:val="32"/>
          <w:szCs w:val="32"/>
          <w:lang w:eastAsia="zh-CN"/>
        </w:rPr>
        <w:t>“</w:t>
      </w:r>
      <w:r>
        <w:rPr>
          <w:rFonts w:hint="eastAsia" w:ascii="仿宋_GB2312" w:hAnsi="仿宋" w:eastAsia="仿宋_GB2312"/>
          <w:bCs/>
          <w:color w:val="auto"/>
          <w:sz w:val="32"/>
          <w:szCs w:val="32"/>
        </w:rPr>
        <w:t>大城智管</w:t>
      </w:r>
      <w:r>
        <w:rPr>
          <w:rFonts w:hint="eastAsia" w:ascii="仿宋_GB2312" w:hAnsi="仿宋" w:eastAsia="仿宋_GB2312"/>
          <w:bCs/>
          <w:color w:val="auto"/>
          <w:sz w:val="32"/>
          <w:szCs w:val="32"/>
          <w:lang w:eastAsia="zh-CN"/>
        </w:rPr>
        <w:t>”</w:t>
      </w:r>
      <w:r>
        <w:rPr>
          <w:rFonts w:hint="eastAsia" w:ascii="仿宋_GB2312" w:hAnsi="仿宋" w:eastAsia="仿宋_GB2312"/>
          <w:bCs/>
          <w:color w:val="auto"/>
          <w:sz w:val="32"/>
          <w:szCs w:val="32"/>
        </w:rPr>
        <w:t>，加快推进智慧城管、智慧交通、智慧工地、智慧水务、智慧消防等系统建设。充分运用最新科技手段，强化数据思维、数字治理，推动关口前移、业务流程优化、多方协同联动、问题处置</w:t>
      </w:r>
      <w:r>
        <w:rPr>
          <w:rFonts w:hint="eastAsia" w:ascii="仿宋_GB2312" w:hAnsi="仿宋" w:eastAsia="仿宋_GB2312"/>
          <w:bCs/>
          <w:color w:val="auto"/>
          <w:sz w:val="32"/>
          <w:szCs w:val="32"/>
          <w:lang w:val="en-US" w:eastAsia="zh-CN"/>
        </w:rPr>
        <w:t>高效</w:t>
      </w:r>
      <w:r>
        <w:rPr>
          <w:rFonts w:hint="eastAsia" w:ascii="仿宋_GB2312" w:hAnsi="仿宋" w:eastAsia="仿宋_GB2312"/>
          <w:bCs/>
          <w:color w:val="auto"/>
          <w:sz w:val="32"/>
          <w:szCs w:val="32"/>
        </w:rPr>
        <w:t>，提高预测、预报、预警、预防能力，实现精准治理、高效服务。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</w:rPr>
        <w:t>（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lang w:val="en-US" w:eastAsia="zh-CN"/>
        </w:rPr>
        <w:t>责任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</w:rPr>
        <w:t>单位：市大数据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lang w:val="en-US" w:eastAsia="zh-CN"/>
        </w:rPr>
        <w:t>局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</w:rPr>
        <w:t>、市公安局、市自然资源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lang w:val="en-US" w:eastAsia="zh-CN"/>
        </w:rPr>
        <w:t>局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</w:rPr>
        <w:t>、市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lang w:val="en-US" w:eastAsia="zh-CN"/>
        </w:rPr>
        <w:t>住房和城乡建设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</w:rPr>
        <w:t>局、市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lang w:val="en-US" w:eastAsia="zh-CN"/>
        </w:rPr>
        <w:t>城乡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</w:rPr>
        <w:t>水务局，市应急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lang w:val="en-US" w:eastAsia="zh-CN"/>
        </w:rPr>
        <w:t>管理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</w:rPr>
        <w:t>局、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lang w:val="en-US" w:eastAsia="zh-CN"/>
        </w:rPr>
        <w:t>市综合行政执法局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</w:rPr>
        <w:t>、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lang w:val="en-US" w:eastAsia="zh-CN"/>
        </w:rPr>
        <w:t>枣庄市生态环境局滕州分局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</w:rPr>
        <w:t>、市消防救援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lang w:val="en-US" w:eastAsia="zh-CN"/>
        </w:rPr>
        <w:t>大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</w:rPr>
        <w:t>队）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600" w:lineRule="exact"/>
        <w:ind w:firstLine="642" w:firstLineChars="200"/>
        <w:textAlignment w:val="auto"/>
        <w:rPr>
          <w:rFonts w:hint="eastAsia" w:ascii="仿宋_GB2312" w:hAnsi="仿宋" w:eastAsia="仿宋_GB2312"/>
          <w:bCs/>
          <w:color w:val="auto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20.深化城乡环卫一体化。</w:t>
      </w:r>
      <w:r>
        <w:rPr>
          <w:rFonts w:hint="eastAsia" w:ascii="仿宋_GB2312" w:eastAsia="仿宋_GB2312"/>
          <w:color w:val="auto"/>
          <w:sz w:val="32"/>
          <w:szCs w:val="32"/>
          <w:lang w:val="en-US" w:eastAsia="zh-CN"/>
        </w:rPr>
        <w:t>做</w:t>
      </w:r>
      <w:r>
        <w:rPr>
          <w:rFonts w:hint="eastAsia" w:ascii="仿宋_GB2312" w:eastAsia="仿宋_GB2312"/>
          <w:color w:val="auto"/>
          <w:sz w:val="32"/>
          <w:szCs w:val="32"/>
        </w:rPr>
        <w:t>好城乡环卫一体化的政策调研、统筹推进、督促落实、考核验收等工作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；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加强对镇街督导调度，</w:t>
      </w:r>
      <w:r>
        <w:rPr>
          <w:rFonts w:hint="eastAsia" w:ascii="仿宋_GB2312" w:eastAsia="仿宋_GB2312"/>
          <w:color w:val="auto"/>
          <w:sz w:val="32"/>
          <w:szCs w:val="32"/>
        </w:rPr>
        <w:t>压实镇街、村居的主体责任，继续优化“村收集、镇转运、市处理”的农村生活垃圾无害化处理体系，</w:t>
      </w:r>
      <w:r>
        <w:rPr>
          <w:rFonts w:hint="eastAsia" w:ascii="仿宋_GB2312" w:hAnsi="黑体" w:eastAsia="仿宋_GB2312"/>
          <w:color w:val="auto"/>
          <w:spacing w:val="-4"/>
          <w:sz w:val="32"/>
          <w:szCs w:val="32"/>
          <w:lang w:eastAsia="zh-CN"/>
        </w:rPr>
        <w:t>确保生活垃圾“日产日清”，城乡生活垃圾</w:t>
      </w:r>
      <w:r>
        <w:rPr>
          <w:rFonts w:hint="eastAsia" w:ascii="仿宋_GB2312" w:hAnsi="黑体" w:eastAsia="仿宋_GB2312"/>
          <w:color w:val="auto"/>
          <w:spacing w:val="-4"/>
          <w:sz w:val="32"/>
          <w:szCs w:val="32"/>
          <w:lang w:val="en-US" w:eastAsia="zh-CN"/>
        </w:rPr>
        <w:t>无害化处理率</w:t>
      </w:r>
      <w:r>
        <w:rPr>
          <w:rFonts w:hint="eastAsia" w:ascii="仿宋_GB2312" w:hAnsi="黑体" w:eastAsia="仿宋_GB2312"/>
          <w:color w:val="auto"/>
          <w:spacing w:val="-4"/>
          <w:sz w:val="32"/>
          <w:szCs w:val="32"/>
          <w:lang w:eastAsia="zh-CN"/>
        </w:rPr>
        <w:t>保持</w:t>
      </w:r>
      <w:r>
        <w:rPr>
          <w:rFonts w:hint="eastAsia" w:ascii="仿宋_GB2312" w:hAnsi="黑体" w:eastAsia="仿宋_GB2312"/>
          <w:color w:val="auto"/>
          <w:spacing w:val="-4"/>
          <w:sz w:val="32"/>
          <w:szCs w:val="32"/>
          <w:lang w:val="en-US" w:eastAsia="zh-CN"/>
        </w:rPr>
        <w:t>100%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；</w:t>
      </w:r>
      <w:r>
        <w:rPr>
          <w:rFonts w:hint="eastAsia" w:ascii="仿宋_GB2312" w:eastAsia="仿宋_GB2312"/>
          <w:color w:val="auto"/>
          <w:sz w:val="32"/>
          <w:szCs w:val="32"/>
        </w:rPr>
        <w:t>加强农村公厕日常管护督导，落实“四一”管理模式，做到农村公厕“日间全时段”对外开放，加强日常保洁管理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color w:val="auto"/>
          <w:sz w:val="32"/>
          <w:szCs w:val="32"/>
        </w:rPr>
        <w:t>完善环卫基础设施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color w:val="auto"/>
          <w:sz w:val="32"/>
          <w:szCs w:val="32"/>
        </w:rPr>
        <w:t>优化垃圾运输环节</w:t>
      </w:r>
      <w:r>
        <w:rPr>
          <w:rFonts w:hint="eastAsia" w:ascii="仿宋_GB2312" w:eastAsia="仿宋_GB2312"/>
          <w:color w:val="auto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color w:val="auto"/>
          <w:sz w:val="32"/>
          <w:szCs w:val="32"/>
        </w:rPr>
        <w:t>加强生活垃圾中转站管理，规范渗滤液处置。加强与财政部门对接，根据各镇街工作量的进展情况，及时拨付、兑现奖补资金。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</w:rPr>
        <w:t>（责任单位：市综合行政执法局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lang w:eastAsia="zh-CN"/>
        </w:rPr>
        <w:t>、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lang w:val="en-US" w:eastAsia="zh-CN"/>
        </w:rPr>
        <w:t>市财政局、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</w:rPr>
        <w:t>各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lang w:val="en-US" w:eastAsia="zh-CN"/>
        </w:rPr>
        <w:t>镇人民政府、各街道办事处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600" w:lineRule="exact"/>
        <w:ind w:firstLine="642" w:firstLineChars="200"/>
        <w:textAlignment w:val="auto"/>
        <w:rPr>
          <w:rFonts w:hint="eastAsia" w:ascii="仿宋_GB2312" w:hAnsi="仿宋" w:eastAsia="仿宋_GB2312"/>
          <w:bCs/>
          <w:color w:val="auto"/>
          <w:spacing w:val="-6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21.推进共建共治共享。</w:t>
      </w:r>
      <w:r>
        <w:rPr>
          <w:rFonts w:hint="eastAsia" w:ascii="仿宋_GB2312" w:hAnsi="仿宋" w:eastAsia="仿宋_GB2312"/>
          <w:bCs/>
          <w:color w:val="auto"/>
          <w:spacing w:val="-6"/>
          <w:sz w:val="32"/>
          <w:szCs w:val="32"/>
        </w:rPr>
        <w:t>以“多元共治”推动“一体统管”</w:t>
      </w:r>
      <w:r>
        <w:rPr>
          <w:rFonts w:hint="eastAsia" w:ascii="仿宋_GB2312" w:hAnsi="仿宋" w:eastAsia="仿宋_GB2312"/>
          <w:bCs/>
          <w:color w:val="auto"/>
          <w:spacing w:val="-6"/>
          <w:sz w:val="32"/>
          <w:szCs w:val="32"/>
          <w:lang w:eastAsia="zh-CN"/>
        </w:rPr>
        <w:t>，</w:t>
      </w:r>
      <w:r>
        <w:rPr>
          <w:rFonts w:hint="eastAsia" w:ascii="仿宋_GB2312" w:hAnsi="仿宋" w:eastAsia="仿宋_GB2312"/>
          <w:bCs/>
          <w:color w:val="auto"/>
          <w:spacing w:val="-6"/>
          <w:sz w:val="32"/>
          <w:szCs w:val="32"/>
        </w:rPr>
        <w:t>推进“马路办公”</w:t>
      </w:r>
      <w:r>
        <w:rPr>
          <w:rFonts w:hint="eastAsia" w:ascii="仿宋_GB2312" w:hAnsi="仿宋" w:eastAsia="仿宋_GB2312"/>
          <w:bCs/>
          <w:color w:val="auto"/>
          <w:spacing w:val="-6"/>
          <w:sz w:val="32"/>
          <w:szCs w:val="32"/>
          <w:lang w:eastAsia="zh-CN"/>
        </w:rPr>
        <w:t>，</w:t>
      </w:r>
      <w:r>
        <w:rPr>
          <w:rFonts w:hint="eastAsia" w:ascii="仿宋_GB2312" w:hAnsi="仿宋" w:eastAsia="仿宋_GB2312"/>
          <w:bCs/>
          <w:color w:val="auto"/>
          <w:spacing w:val="-6"/>
          <w:sz w:val="32"/>
          <w:szCs w:val="32"/>
          <w:lang w:val="en-US" w:eastAsia="zh-CN"/>
        </w:rPr>
        <w:t>压实“网格化”管理责任</w:t>
      </w:r>
      <w:r>
        <w:rPr>
          <w:rFonts w:hint="eastAsia" w:ascii="仿宋_GB2312" w:hAnsi="仿宋" w:eastAsia="仿宋_GB2312"/>
          <w:bCs/>
          <w:color w:val="auto"/>
          <w:spacing w:val="-6"/>
          <w:sz w:val="32"/>
          <w:szCs w:val="32"/>
        </w:rPr>
        <w:t>，做实“路长制”，提升“市民随手拍”参与率，</w:t>
      </w:r>
      <w:r>
        <w:rPr>
          <w:rFonts w:hint="eastAsia" w:ascii="仿宋_GB2312" w:hAnsi="仿宋" w:eastAsia="仿宋_GB2312"/>
          <w:bCs/>
          <w:color w:val="auto"/>
          <w:spacing w:val="-6"/>
          <w:sz w:val="32"/>
          <w:szCs w:val="32"/>
          <w:lang w:val="en-US" w:eastAsia="zh-CN"/>
        </w:rPr>
        <w:t>进一步加大</w:t>
      </w:r>
      <w:r>
        <w:rPr>
          <w:rFonts w:hint="eastAsia" w:ascii="仿宋_GB2312" w:hAnsi="仿宋" w:eastAsia="仿宋_GB2312"/>
          <w:bCs/>
          <w:color w:val="auto"/>
          <w:spacing w:val="-6"/>
          <w:sz w:val="32"/>
          <w:szCs w:val="32"/>
        </w:rPr>
        <w:t>城区“门前</w:t>
      </w:r>
      <w:r>
        <w:rPr>
          <w:rFonts w:hint="eastAsia" w:ascii="仿宋_GB2312" w:hAnsi="仿宋" w:eastAsia="仿宋_GB2312"/>
          <w:bCs/>
          <w:color w:val="auto"/>
          <w:spacing w:val="-6"/>
          <w:sz w:val="32"/>
          <w:szCs w:val="32"/>
          <w:lang w:val="en-US" w:eastAsia="zh-CN"/>
        </w:rPr>
        <w:t>三</w:t>
      </w:r>
      <w:r>
        <w:rPr>
          <w:rFonts w:hint="eastAsia" w:ascii="仿宋_GB2312" w:hAnsi="仿宋" w:eastAsia="仿宋_GB2312"/>
          <w:bCs/>
          <w:color w:val="auto"/>
          <w:spacing w:val="-6"/>
          <w:sz w:val="32"/>
          <w:szCs w:val="32"/>
        </w:rPr>
        <w:t>包”</w:t>
      </w:r>
      <w:r>
        <w:rPr>
          <w:rFonts w:hint="eastAsia" w:ascii="仿宋_GB2312" w:hAnsi="仿宋" w:eastAsia="仿宋_GB2312"/>
          <w:bCs/>
          <w:color w:val="auto"/>
          <w:spacing w:val="-6"/>
          <w:sz w:val="32"/>
          <w:szCs w:val="32"/>
          <w:lang w:val="en-US" w:eastAsia="zh-CN"/>
        </w:rPr>
        <w:t>督促检查力度，定期发布沿街机关企事业单位和商户“门前三包”红黑榜</w:t>
      </w:r>
      <w:r>
        <w:rPr>
          <w:rFonts w:hint="eastAsia" w:ascii="仿宋_GB2312" w:hAnsi="仿宋" w:eastAsia="仿宋_GB2312"/>
          <w:bCs/>
          <w:color w:val="auto"/>
          <w:spacing w:val="-6"/>
          <w:sz w:val="32"/>
          <w:szCs w:val="32"/>
        </w:rPr>
        <w:t>。</w:t>
      </w:r>
      <w:r>
        <w:rPr>
          <w:rFonts w:hint="eastAsia" w:ascii="仿宋_GB2312" w:hAnsi="仿宋" w:eastAsia="仿宋_GB2312"/>
          <w:bCs/>
          <w:color w:val="auto"/>
          <w:spacing w:val="-6"/>
          <w:sz w:val="32"/>
          <w:szCs w:val="32"/>
          <w:lang w:val="en-US" w:eastAsia="zh-CN"/>
        </w:rPr>
        <w:t>加强不文明养犬劝导和执法力度，杜绝公共场所遛犬不牵绳、宠物随地便溺不清理现象。</w:t>
      </w:r>
      <w:r>
        <w:rPr>
          <w:rFonts w:hint="eastAsia" w:ascii="仿宋_GB2312" w:hAnsi="仿宋" w:eastAsia="仿宋_GB2312"/>
          <w:bCs/>
          <w:color w:val="auto"/>
          <w:spacing w:val="-6"/>
          <w:sz w:val="32"/>
          <w:szCs w:val="32"/>
        </w:rPr>
        <w:t>建立“城管进社区、服务面对面”工作机制，畅通服务群众“最后一公里”。</w:t>
      </w:r>
      <w:r>
        <w:rPr>
          <w:rFonts w:hint="eastAsia" w:ascii="楷体_GB2312" w:hAnsi="楷体_GB2312" w:eastAsia="楷体_GB2312" w:cs="楷体_GB2312"/>
          <w:color w:val="auto"/>
          <w:spacing w:val="-6"/>
          <w:kern w:val="0"/>
          <w:sz w:val="32"/>
          <w:szCs w:val="32"/>
        </w:rPr>
        <w:t>（责任单位：市</w:t>
      </w:r>
      <w:r>
        <w:rPr>
          <w:rFonts w:hint="eastAsia" w:ascii="楷体_GB2312" w:hAnsi="楷体_GB2312" w:eastAsia="楷体_GB2312" w:cs="楷体_GB2312"/>
          <w:color w:val="auto"/>
          <w:spacing w:val="-6"/>
          <w:kern w:val="0"/>
          <w:sz w:val="32"/>
          <w:szCs w:val="32"/>
          <w:lang w:val="en-US" w:eastAsia="zh-CN"/>
        </w:rPr>
        <w:t>综合行政执法局、市公安局、</w:t>
      </w:r>
      <w:r>
        <w:rPr>
          <w:rFonts w:hint="eastAsia" w:ascii="楷体_GB2312" w:hAnsi="楷体_GB2312" w:eastAsia="楷体_GB2312" w:cs="楷体_GB2312"/>
          <w:color w:val="auto"/>
          <w:spacing w:val="-6"/>
          <w:kern w:val="0"/>
          <w:sz w:val="32"/>
          <w:szCs w:val="32"/>
        </w:rPr>
        <w:t>各</w:t>
      </w:r>
      <w:r>
        <w:rPr>
          <w:rFonts w:hint="eastAsia" w:ascii="楷体_GB2312" w:hAnsi="楷体_GB2312" w:eastAsia="楷体_GB2312" w:cs="楷体_GB2312"/>
          <w:color w:val="auto"/>
          <w:spacing w:val="-6"/>
          <w:kern w:val="0"/>
          <w:sz w:val="32"/>
          <w:szCs w:val="32"/>
          <w:lang w:val="en-US" w:eastAsia="zh-CN"/>
        </w:rPr>
        <w:t>镇人民政府、各街道办事处</w:t>
      </w:r>
      <w:r>
        <w:rPr>
          <w:rFonts w:hint="eastAsia" w:ascii="楷体_GB2312" w:hAnsi="楷体_GB2312" w:eastAsia="楷体_GB2312" w:cs="楷体_GB2312"/>
          <w:color w:val="auto"/>
          <w:spacing w:val="-6"/>
          <w:kern w:val="0"/>
          <w:sz w:val="32"/>
          <w:szCs w:val="32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600" w:lineRule="exact"/>
        <w:ind w:firstLine="642" w:firstLineChars="200"/>
        <w:textAlignment w:val="auto"/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auto"/>
          <w:kern w:val="2"/>
          <w:sz w:val="32"/>
          <w:szCs w:val="32"/>
          <w:lang w:val="en-US" w:eastAsia="zh-CN" w:bidi="ar-SA"/>
        </w:rPr>
        <w:t>22.强化城市安全监管机制。</w:t>
      </w:r>
      <w:r>
        <w:rPr>
          <w:rFonts w:hint="eastAsia" w:ascii="仿宋_GB2312" w:hAnsi="仿宋" w:eastAsia="仿宋_GB2312"/>
          <w:bCs/>
          <w:color w:val="auto"/>
          <w:sz w:val="32"/>
          <w:szCs w:val="32"/>
        </w:rPr>
        <w:t>强化责任意识、安全意识，把城市精细化管理与落实安全责任相结合，推行精细化安全作业规范，严防</w:t>
      </w:r>
      <w:r>
        <w:rPr>
          <w:rFonts w:hint="eastAsia" w:ascii="仿宋_GB2312" w:hAnsi="仿宋" w:eastAsia="仿宋_GB2312"/>
          <w:bCs/>
          <w:color w:val="auto"/>
          <w:sz w:val="32"/>
          <w:szCs w:val="32"/>
          <w:lang w:val="en-US" w:eastAsia="zh-CN"/>
        </w:rPr>
        <w:t>施工作业</w:t>
      </w:r>
      <w:r>
        <w:rPr>
          <w:rFonts w:hint="eastAsia" w:ascii="仿宋_GB2312" w:hAnsi="仿宋" w:eastAsia="仿宋_GB2312"/>
          <w:bCs/>
          <w:color w:val="auto"/>
          <w:sz w:val="32"/>
          <w:szCs w:val="32"/>
        </w:rPr>
        <w:t>、</w:t>
      </w:r>
      <w:r>
        <w:rPr>
          <w:rFonts w:hint="eastAsia" w:ascii="仿宋_GB2312" w:hAnsi="仿宋" w:eastAsia="仿宋_GB2312"/>
          <w:bCs/>
          <w:color w:val="auto"/>
          <w:sz w:val="32"/>
          <w:szCs w:val="32"/>
          <w:lang w:val="en-US" w:eastAsia="zh-CN"/>
        </w:rPr>
        <w:t>桥梁隧道</w:t>
      </w:r>
      <w:r>
        <w:rPr>
          <w:rFonts w:hint="eastAsia" w:ascii="仿宋_GB2312" w:hAnsi="仿宋" w:eastAsia="仿宋_GB2312"/>
          <w:bCs/>
          <w:color w:val="auto"/>
          <w:sz w:val="32"/>
          <w:szCs w:val="32"/>
        </w:rPr>
        <w:t>等重点领域安全事故，提高风险防控、隐患治理和应急处置能力，打造更具韧性的安全城市。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</w:rPr>
        <w:t>（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lang w:val="en-US" w:eastAsia="zh-CN"/>
        </w:rPr>
        <w:t>责任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</w:rPr>
        <w:t>单位：市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lang w:val="en-US" w:eastAsia="zh-CN"/>
        </w:rPr>
        <w:t>综合行政执法局、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</w:rPr>
        <w:t>市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lang w:val="en-US" w:eastAsia="zh-CN"/>
        </w:rPr>
        <w:t>住房和城乡建设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</w:rPr>
        <w:t>局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  <w:lang w:val="en-US" w:eastAsia="zh-CN"/>
        </w:rPr>
        <w:t>、市城乡水务局、市应急管理局、各街道办事处</w:t>
      </w:r>
      <w:r>
        <w:rPr>
          <w:rFonts w:hint="eastAsia" w:ascii="楷体_GB2312" w:hAnsi="楷体_GB2312" w:eastAsia="楷体_GB2312" w:cs="楷体_GB2312"/>
          <w:color w:val="auto"/>
          <w:kern w:val="0"/>
          <w:sz w:val="32"/>
          <w:szCs w:val="32"/>
        </w:rPr>
        <w:t>）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jc w:val="left"/>
        <w:textAlignment w:val="auto"/>
        <w:rPr>
          <w:color w:val="auto"/>
        </w:rPr>
      </w:pPr>
      <w:r>
        <w:rPr>
          <w:rFonts w:hint="eastAsia" w:ascii="黑体" w:hAnsi="宋体" w:eastAsia="黑体" w:cs="黑体"/>
          <w:color w:val="auto"/>
          <w:kern w:val="0"/>
          <w:sz w:val="32"/>
          <w:szCs w:val="32"/>
          <w:lang w:val="en-US" w:eastAsia="zh-CN" w:bidi="ar"/>
        </w:rPr>
        <w:t xml:space="preserve">四、保障措施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600" w:lineRule="exact"/>
        <w:ind w:firstLine="640" w:firstLineChars="200"/>
        <w:textAlignment w:val="auto"/>
        <w:rPr>
          <w:rFonts w:hint="eastAsia" w:eastAsia="仿宋_GB2312"/>
          <w:color w:val="auto"/>
          <w:sz w:val="32"/>
          <w:szCs w:val="32"/>
        </w:rPr>
      </w:pPr>
      <w:r>
        <w:rPr>
          <w:rFonts w:hint="eastAsia" w:ascii="楷体_GB2312" w:hAnsi="宋体" w:eastAsia="楷体_GB2312" w:cs="楷体_GB2312"/>
          <w:color w:val="auto"/>
          <w:kern w:val="0"/>
          <w:sz w:val="32"/>
          <w:szCs w:val="32"/>
          <w:lang w:val="en-US" w:eastAsia="zh-CN" w:bidi="ar"/>
        </w:rPr>
        <w:t>（一）加强组织领导。</w:t>
      </w:r>
      <w:r>
        <w:rPr>
          <w:rFonts w:hint="eastAsia" w:eastAsia="仿宋_GB2312"/>
          <w:color w:val="auto"/>
          <w:sz w:val="32"/>
          <w:szCs w:val="32"/>
        </w:rPr>
        <w:t>各部门要充分认识城市管理工作的重要性，切实履行职责，确保城市管理工作取得实效。市城市管理委员会及办公室作为城市管理工作的决策、议事、协调机构，对全市城市管理工作行使组织领导和统筹协调职能，对涉及跨部门的重大事项和热点难点问题进行协调处置和综合整治。各相关镇街要严格落实属地管理责任，进一步强化镇（街）、社区党组织的领导核心作用，精心组织实施城市管理工作，要从人力、物力、财力上支持城管事业发展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600" w:lineRule="exact"/>
        <w:ind w:firstLine="640" w:firstLineChars="200"/>
        <w:textAlignment w:val="auto"/>
        <w:rPr>
          <w:rFonts w:eastAsia="仿宋_GB2312"/>
          <w:color w:val="auto"/>
          <w:spacing w:val="-4"/>
          <w:sz w:val="32"/>
          <w:szCs w:val="32"/>
        </w:rPr>
      </w:pPr>
      <w:r>
        <w:rPr>
          <w:rFonts w:ascii="楷体_GB2312" w:eastAsia="楷体_GB2312"/>
          <w:color w:val="auto"/>
          <w:sz w:val="32"/>
          <w:szCs w:val="32"/>
        </w:rPr>
        <w:t>（二）</w:t>
      </w:r>
      <w:r>
        <w:rPr>
          <w:rFonts w:hint="eastAsia" w:ascii="楷体_GB2312" w:eastAsia="楷体_GB2312"/>
          <w:color w:val="auto"/>
          <w:sz w:val="32"/>
          <w:szCs w:val="32"/>
        </w:rPr>
        <w:t>强化协作配合</w:t>
      </w:r>
      <w:r>
        <w:rPr>
          <w:rFonts w:ascii="楷体_GB2312" w:eastAsia="楷体_GB2312"/>
          <w:color w:val="auto"/>
          <w:sz w:val="32"/>
          <w:szCs w:val="32"/>
        </w:rPr>
        <w:t>。</w:t>
      </w:r>
      <w:r>
        <w:rPr>
          <w:rFonts w:hint="eastAsia" w:eastAsia="仿宋_GB2312"/>
          <w:color w:val="auto"/>
          <w:sz w:val="32"/>
          <w:szCs w:val="32"/>
        </w:rPr>
        <w:t>各部门要强化大局意识、协作意识、服务意识，要加强部门之间信息互通、资源共享、协调联动。公安交通</w:t>
      </w:r>
      <w:r>
        <w:rPr>
          <w:rFonts w:hint="eastAsia" w:eastAsia="仿宋_GB2312"/>
          <w:color w:val="auto"/>
          <w:sz w:val="32"/>
          <w:szCs w:val="32"/>
          <w:lang w:eastAsia="zh-CN"/>
        </w:rPr>
        <w:t>、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自然资源、住房建设</w:t>
      </w:r>
      <w:r>
        <w:rPr>
          <w:rFonts w:hint="eastAsia" w:eastAsia="仿宋_GB2312"/>
          <w:color w:val="auto"/>
          <w:sz w:val="32"/>
          <w:szCs w:val="32"/>
        </w:rPr>
        <w:t>、市场监管、综合执法、</w:t>
      </w:r>
      <w:r>
        <w:rPr>
          <w:rFonts w:hint="eastAsia" w:eastAsia="仿宋_GB2312"/>
          <w:color w:val="auto"/>
          <w:sz w:val="32"/>
          <w:szCs w:val="32"/>
          <w:lang w:val="en-US" w:eastAsia="zh-CN"/>
        </w:rPr>
        <w:t>规划编制</w:t>
      </w:r>
      <w:r>
        <w:rPr>
          <w:rFonts w:hint="eastAsia" w:eastAsia="仿宋_GB2312"/>
          <w:color w:val="auto"/>
          <w:sz w:val="32"/>
          <w:szCs w:val="32"/>
        </w:rPr>
        <w:t>管理等部门要积极担当，主动作为，从源头上加强城市管理，要优势互补，加强联合执法，形成管理和执法的合力，及时解决影响城市管理的难题。各部门派驻镇街的机构，要牢固树立协调共管意识，主动支持镇街发挥职能作用，坚</w:t>
      </w:r>
      <w:r>
        <w:rPr>
          <w:rFonts w:hint="eastAsia" w:eastAsia="仿宋_GB2312"/>
          <w:color w:val="auto"/>
          <w:spacing w:val="-5"/>
          <w:sz w:val="32"/>
          <w:szCs w:val="32"/>
        </w:rPr>
        <w:t>决服从镇街的统一指挥和管理，共同加强城市管理综合治理。</w:t>
      </w:r>
    </w:p>
    <w:p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40" w:firstLineChars="200"/>
        <w:jc w:val="left"/>
        <w:textAlignment w:val="auto"/>
        <w:rPr>
          <w:color w:val="auto"/>
        </w:rPr>
      </w:pPr>
      <w:r>
        <w:rPr>
          <w:rFonts w:hint="eastAsia" w:ascii="楷体_GB2312" w:hAnsi="宋体" w:eastAsia="楷体_GB2312" w:cs="楷体_GB2312"/>
          <w:color w:val="auto"/>
          <w:kern w:val="0"/>
          <w:sz w:val="32"/>
          <w:szCs w:val="32"/>
          <w:lang w:val="en-US" w:eastAsia="zh-CN" w:bidi="ar"/>
        </w:rPr>
        <w:t>（三）健全长效机制。</w:t>
      </w:r>
      <w:r>
        <w:rPr>
          <w:rFonts w:hint="eastAsia" w:ascii="仿宋_GB2312" w:hAnsi="宋体" w:eastAsia="仿宋_GB2312" w:cs="仿宋_GB2312"/>
          <w:color w:val="auto"/>
          <w:kern w:val="0"/>
          <w:sz w:val="32"/>
          <w:szCs w:val="32"/>
          <w:lang w:val="en-US" w:eastAsia="zh-CN" w:bidi="ar"/>
        </w:rPr>
        <w:t xml:space="preserve">强化体制机制建设，按照科学有序、协调高效的要求，推动城市管理走向城市治理。各级认真对照城市管理工作精细化标准，量化管理目标，细化管理标准，强化职责分工，建立完善各项规章制度。建立完善城市管理法规制度和考评、监督体系，实现城市管理的长效化、常态化。完善全民参与机制，形成全社会齐抓共管的良好氛围。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beforeAutospacing="0" w:afterAutospacing="0" w:line="600" w:lineRule="exact"/>
        <w:ind w:firstLine="640" w:firstLineChars="200"/>
        <w:textAlignment w:val="auto"/>
        <w:rPr>
          <w:rFonts w:hint="eastAsia" w:ascii="仿宋_GB2312" w:hAnsi="新宋体" w:eastAsia="仿宋_GB2312" w:cs="仿宋_GB2312"/>
          <w:color w:val="auto"/>
          <w:kern w:val="0"/>
          <w:sz w:val="32"/>
          <w:szCs w:val="32"/>
          <w:shd w:val="clear" w:color="auto" w:fill="FFFFFF"/>
        </w:rPr>
      </w:pPr>
      <w:r>
        <w:rPr>
          <w:rFonts w:ascii="楷体_GB2312" w:eastAsia="楷体_GB2312"/>
          <w:color w:val="auto"/>
          <w:sz w:val="32"/>
          <w:szCs w:val="32"/>
        </w:rPr>
        <w:t>（</w:t>
      </w:r>
      <w:r>
        <w:rPr>
          <w:rFonts w:hint="eastAsia" w:ascii="楷体_GB2312" w:eastAsia="楷体_GB2312"/>
          <w:color w:val="auto"/>
          <w:sz w:val="32"/>
          <w:szCs w:val="32"/>
          <w:lang w:val="en-US" w:eastAsia="zh-CN"/>
        </w:rPr>
        <w:t>四</w:t>
      </w:r>
      <w:r>
        <w:rPr>
          <w:rFonts w:ascii="楷体_GB2312" w:eastAsia="楷体_GB2312"/>
          <w:color w:val="auto"/>
          <w:sz w:val="32"/>
          <w:szCs w:val="32"/>
        </w:rPr>
        <w:t>）</w:t>
      </w:r>
      <w:r>
        <w:rPr>
          <w:rFonts w:hint="eastAsia" w:ascii="楷体_GB2312" w:eastAsia="楷体_GB2312"/>
          <w:color w:val="auto"/>
          <w:sz w:val="32"/>
          <w:szCs w:val="32"/>
        </w:rPr>
        <w:t>强化舆论宣传</w:t>
      </w:r>
      <w:r>
        <w:rPr>
          <w:rFonts w:ascii="楷体_GB2312" w:eastAsia="楷体_GB2312"/>
          <w:color w:val="auto"/>
          <w:sz w:val="32"/>
          <w:szCs w:val="32"/>
        </w:rPr>
        <w:t>。</w:t>
      </w:r>
      <w:r>
        <w:rPr>
          <w:rFonts w:hint="eastAsia" w:ascii="仿宋_GB2312" w:hAnsi="新宋体" w:eastAsia="仿宋_GB2312" w:cs="仿宋_GB2312"/>
          <w:color w:val="auto"/>
          <w:kern w:val="0"/>
          <w:sz w:val="32"/>
          <w:szCs w:val="32"/>
          <w:shd w:val="clear" w:color="auto" w:fill="FFFFFF"/>
        </w:rPr>
        <w:t>充分发挥广播、电视、报刊、网络等媒体的舆论引导作用，大力宣传开展城市精细化管理的重大意义，跟踪报道工作开展情况，对工作中发现的不良行为予以公开曝光，引导广大市民增强城市管理意识，形成自觉维护城市秩序和积极参与城市管理的良好风尚，努力营造全社会广泛参与、关心支持城市管理的浓厚氛围。</w:t>
      </w:r>
    </w:p>
    <w:p>
      <w:pPr>
        <w:pStyle w:val="11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rPr>
          <w:rFonts w:hint="eastAsia" w:ascii="仿宋_GB2312" w:hAnsi="新宋体" w:eastAsia="仿宋_GB2312" w:cs="仿宋_GB2312"/>
          <w:color w:val="auto"/>
          <w:kern w:val="0"/>
          <w:sz w:val="32"/>
          <w:szCs w:val="32"/>
          <w:shd w:val="clear" w:color="auto" w:fill="FFFFFF"/>
          <w:lang w:val="en-US" w:eastAsia="zh-CN" w:bidi="ar-SA"/>
        </w:rPr>
      </w:pPr>
    </w:p>
    <w:p>
      <w:pPr>
        <w:rPr>
          <w:rFonts w:hint="eastAsia" w:ascii="仿宋_GB2312" w:hAnsi="新宋体" w:eastAsia="仿宋_GB2312" w:cs="仿宋_GB2312"/>
          <w:color w:val="auto"/>
          <w:kern w:val="0"/>
          <w:sz w:val="32"/>
          <w:szCs w:val="32"/>
          <w:shd w:val="clear" w:color="auto" w:fill="FFFFFF"/>
          <w:lang w:val="en-US" w:eastAsia="zh-CN" w:bidi="ar-SA"/>
        </w:rPr>
      </w:pPr>
    </w:p>
    <w:p>
      <w:pPr>
        <w:pStyle w:val="3"/>
        <w:rPr>
          <w:rFonts w:hint="eastAsia" w:ascii="仿宋_GB2312" w:hAnsi="新宋体" w:eastAsia="仿宋_GB2312" w:cs="仿宋_GB2312"/>
          <w:color w:val="auto"/>
          <w:kern w:val="0"/>
          <w:sz w:val="32"/>
          <w:szCs w:val="32"/>
          <w:shd w:val="clear" w:color="auto" w:fill="FFFFFF"/>
          <w:lang w:val="en-US" w:eastAsia="zh-CN" w:bidi="ar-SA"/>
        </w:rPr>
      </w:pPr>
    </w:p>
    <w:p>
      <w:pPr>
        <w:rPr>
          <w:rFonts w:hint="eastAsia" w:ascii="仿宋_GB2312" w:hAnsi="新宋体" w:eastAsia="仿宋_GB2312" w:cs="仿宋_GB2312"/>
          <w:color w:val="auto"/>
          <w:kern w:val="0"/>
          <w:sz w:val="32"/>
          <w:szCs w:val="32"/>
          <w:shd w:val="clear" w:color="auto" w:fill="FFFFFF"/>
          <w:lang w:val="en-US" w:eastAsia="zh-CN" w:bidi="ar-SA"/>
        </w:rPr>
      </w:pPr>
    </w:p>
    <w:p>
      <w:pPr>
        <w:pStyle w:val="3"/>
        <w:rPr>
          <w:rFonts w:hint="eastAsia" w:ascii="仿宋_GB2312" w:hAnsi="新宋体" w:eastAsia="仿宋_GB2312" w:cs="仿宋_GB2312"/>
          <w:color w:val="auto"/>
          <w:kern w:val="0"/>
          <w:sz w:val="32"/>
          <w:szCs w:val="32"/>
          <w:shd w:val="clear" w:color="auto" w:fill="FFFFFF"/>
          <w:lang w:val="en-US" w:eastAsia="zh-CN" w:bidi="ar-SA"/>
        </w:rPr>
      </w:pPr>
    </w:p>
    <w:p>
      <w:pPr>
        <w:rPr>
          <w:rFonts w:hint="eastAsia" w:ascii="仿宋_GB2312" w:hAnsi="新宋体" w:eastAsia="仿宋_GB2312" w:cs="仿宋_GB2312"/>
          <w:color w:val="auto"/>
          <w:kern w:val="0"/>
          <w:sz w:val="32"/>
          <w:szCs w:val="32"/>
          <w:shd w:val="clear" w:color="auto" w:fill="FFFFFF"/>
          <w:lang w:val="en-US" w:eastAsia="zh-CN" w:bidi="ar-SA"/>
        </w:rPr>
      </w:pPr>
    </w:p>
    <w:p>
      <w:pPr>
        <w:pStyle w:val="3"/>
        <w:rPr>
          <w:rFonts w:hint="eastAsia" w:ascii="仿宋_GB2312" w:hAnsi="新宋体" w:eastAsia="仿宋_GB2312" w:cs="仿宋_GB2312"/>
          <w:color w:val="auto"/>
          <w:kern w:val="0"/>
          <w:sz w:val="32"/>
          <w:szCs w:val="32"/>
          <w:shd w:val="clear" w:color="auto" w:fill="FFFFFF"/>
          <w:lang w:val="en-US" w:eastAsia="zh-CN" w:bidi="ar-SA"/>
        </w:rPr>
      </w:pPr>
    </w:p>
    <w:p>
      <w:pPr>
        <w:rPr>
          <w:rFonts w:hint="eastAsia" w:ascii="仿宋_GB2312" w:hAnsi="新宋体" w:eastAsia="仿宋_GB2312" w:cs="仿宋_GB2312"/>
          <w:color w:val="auto"/>
          <w:kern w:val="0"/>
          <w:sz w:val="32"/>
          <w:szCs w:val="32"/>
          <w:shd w:val="clear" w:color="auto" w:fill="FFFFFF"/>
          <w:lang w:val="en-US" w:eastAsia="zh-CN" w:bidi="ar-SA"/>
        </w:rPr>
      </w:pPr>
    </w:p>
    <w:p>
      <w:pPr>
        <w:pStyle w:val="3"/>
        <w:rPr>
          <w:rFonts w:hint="eastAsia" w:ascii="仿宋_GB2312" w:hAnsi="新宋体" w:eastAsia="仿宋_GB2312" w:cs="仿宋_GB2312"/>
          <w:color w:val="auto"/>
          <w:kern w:val="0"/>
          <w:sz w:val="32"/>
          <w:szCs w:val="32"/>
          <w:shd w:val="clear" w:color="auto" w:fill="FFFFFF"/>
          <w:lang w:val="en-US" w:eastAsia="zh-CN" w:bidi="ar-SA"/>
        </w:rPr>
      </w:pPr>
    </w:p>
    <w:p>
      <w:pPr>
        <w:rPr>
          <w:rFonts w:hint="eastAsia" w:ascii="仿宋_GB2312" w:hAnsi="新宋体" w:eastAsia="仿宋_GB2312" w:cs="仿宋_GB2312"/>
          <w:color w:val="auto"/>
          <w:kern w:val="0"/>
          <w:sz w:val="32"/>
          <w:szCs w:val="32"/>
          <w:shd w:val="clear" w:color="auto" w:fill="FFFFFF"/>
          <w:lang w:val="en-US" w:eastAsia="zh-CN" w:bidi="ar-SA"/>
        </w:rPr>
      </w:pPr>
    </w:p>
    <w:p>
      <w:pPr>
        <w:pStyle w:val="3"/>
        <w:rPr>
          <w:rFonts w:hint="eastAsia" w:ascii="仿宋_GB2312" w:hAnsi="新宋体" w:eastAsia="仿宋_GB2312" w:cs="仿宋_GB2312"/>
          <w:color w:val="auto"/>
          <w:kern w:val="0"/>
          <w:sz w:val="32"/>
          <w:szCs w:val="32"/>
          <w:shd w:val="clear" w:color="auto" w:fill="FFFFFF"/>
          <w:lang w:val="en-US" w:eastAsia="zh-CN" w:bidi="ar-SA"/>
        </w:rPr>
      </w:pPr>
    </w:p>
    <w:p>
      <w:pPr>
        <w:rPr>
          <w:rFonts w:hint="eastAsia" w:ascii="仿宋_GB2312" w:hAnsi="新宋体" w:eastAsia="仿宋_GB2312" w:cs="仿宋_GB2312"/>
          <w:color w:val="auto"/>
          <w:kern w:val="0"/>
          <w:sz w:val="32"/>
          <w:szCs w:val="32"/>
          <w:shd w:val="clear" w:color="auto" w:fill="FFFFFF"/>
          <w:lang w:val="en-US" w:eastAsia="zh-CN" w:bidi="ar-SA"/>
        </w:rPr>
      </w:pPr>
    </w:p>
    <w:p>
      <w:pPr>
        <w:pStyle w:val="3"/>
        <w:rPr>
          <w:rFonts w:hint="eastAsia" w:ascii="仿宋_GB2312" w:hAnsi="新宋体" w:eastAsia="仿宋_GB2312" w:cs="仿宋_GB2312"/>
          <w:color w:val="auto"/>
          <w:kern w:val="0"/>
          <w:sz w:val="32"/>
          <w:szCs w:val="32"/>
          <w:shd w:val="clear" w:color="auto" w:fill="FFFFFF"/>
          <w:lang w:val="en-US" w:eastAsia="zh-CN" w:bidi="ar-SA"/>
        </w:rPr>
      </w:pPr>
    </w:p>
    <w:p>
      <w:pPr>
        <w:rPr>
          <w:rFonts w:hint="eastAsia" w:ascii="仿宋_GB2312" w:hAnsi="新宋体" w:eastAsia="仿宋_GB2312" w:cs="仿宋_GB2312"/>
          <w:color w:val="auto"/>
          <w:kern w:val="0"/>
          <w:sz w:val="32"/>
          <w:szCs w:val="32"/>
          <w:shd w:val="clear" w:color="auto" w:fill="FFFFFF"/>
          <w:lang w:val="en-US" w:eastAsia="zh-CN" w:bidi="ar-SA"/>
        </w:rPr>
      </w:pPr>
    </w:p>
    <w:p>
      <w:pPr>
        <w:pStyle w:val="3"/>
        <w:rPr>
          <w:rFonts w:hint="eastAsia" w:ascii="仿宋_GB2312" w:hAnsi="新宋体" w:eastAsia="仿宋_GB2312" w:cs="仿宋_GB2312"/>
          <w:color w:val="auto"/>
          <w:kern w:val="0"/>
          <w:sz w:val="32"/>
          <w:szCs w:val="32"/>
          <w:shd w:val="clear" w:color="auto" w:fill="FFFFFF"/>
          <w:lang w:val="en-US" w:eastAsia="zh-CN" w:bidi="ar-SA"/>
        </w:rPr>
      </w:pPr>
    </w:p>
    <w:p>
      <w:pPr>
        <w:rPr>
          <w:rFonts w:hint="eastAsia" w:ascii="仿宋_GB2312" w:hAnsi="新宋体" w:eastAsia="仿宋_GB2312" w:cs="仿宋_GB2312"/>
          <w:color w:val="auto"/>
          <w:kern w:val="0"/>
          <w:sz w:val="32"/>
          <w:szCs w:val="32"/>
          <w:shd w:val="clear" w:color="auto" w:fill="FFFFFF"/>
          <w:lang w:val="en-US" w:eastAsia="zh-CN" w:bidi="ar-SA"/>
        </w:rPr>
      </w:pPr>
    </w:p>
    <w:p>
      <w:pPr>
        <w:pStyle w:val="3"/>
        <w:rPr>
          <w:rFonts w:hint="eastAsia" w:ascii="仿宋_GB2312" w:hAnsi="新宋体" w:eastAsia="仿宋_GB2312" w:cs="仿宋_GB2312"/>
          <w:color w:val="auto"/>
          <w:kern w:val="0"/>
          <w:sz w:val="32"/>
          <w:szCs w:val="32"/>
          <w:shd w:val="clear" w:color="auto" w:fill="FFFFFF"/>
          <w:lang w:val="en-US" w:eastAsia="zh-CN" w:bidi="ar-SA"/>
        </w:rPr>
      </w:pPr>
    </w:p>
    <w:p>
      <w:pPr>
        <w:rPr>
          <w:rFonts w:hint="eastAsia" w:ascii="仿宋_GB2312" w:hAnsi="新宋体" w:eastAsia="仿宋_GB2312" w:cs="仿宋_GB2312"/>
          <w:color w:val="auto"/>
          <w:kern w:val="0"/>
          <w:sz w:val="32"/>
          <w:szCs w:val="32"/>
          <w:shd w:val="clear" w:color="auto" w:fill="FFFFFF"/>
          <w:lang w:val="en-US" w:eastAsia="zh-CN" w:bidi="ar-SA"/>
        </w:rPr>
      </w:pPr>
    </w:p>
    <w:p>
      <w:pPr>
        <w:pStyle w:val="3"/>
        <w:rPr>
          <w:rFonts w:hint="eastAsia"/>
          <w:lang w:val="en-US" w:eastAsia="zh-CN"/>
        </w:rPr>
      </w:pPr>
    </w:p>
    <w:p>
      <w:pPr>
        <w:pStyle w:val="3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580" w:lineRule="exact"/>
        <w:rPr>
          <w:rFonts w:hint="eastAsia"/>
          <w:color w:val="auto"/>
          <w:lang w:eastAsia="zh-CN"/>
        </w:rPr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-443230</wp:posOffset>
                </wp:positionH>
                <wp:positionV relativeFrom="paragraph">
                  <wp:posOffset>2541270</wp:posOffset>
                </wp:positionV>
                <wp:extent cx="1854835" cy="1463675"/>
                <wp:effectExtent l="0" t="0" r="12065" b="3175"/>
                <wp:wrapNone/>
                <wp:docPr id="2" name="矩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636905" y="9107805"/>
                          <a:ext cx="1854835" cy="146367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false" anchor="ctr" anchorCtr="false" forceAA="false" compatLnSpc="true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-34.9pt;margin-top:200.1pt;height:115.25pt;width:146.05pt;z-index:251659264;v-text-anchor:middle;mso-width-relative:page;mso-height-relative:page;" fillcolor="#FFFFFF [3201]" filled="t" stroked="f" coordsize="21600,21600" o:gfxdata="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">
                <v:fill on="t" focussize="0,0"/>
                <v:stroke on="f" weight="1pt" miterlimit="8" joinstyle="miter"/>
                <v:imagedata o:title=""/>
                <o:lock v:ext="edit" aspectratio="f"/>
              </v:rect>
            </w:pict>
          </mc:Fallback>
        </mc:AlternateContent>
      </w:r>
    </w:p>
    <w:sectPr>
      <w:footerReference r:id="rId3" w:type="default"/>
      <w:pgSz w:w="11906" w:h="16838"/>
      <w:pgMar w:top="1701" w:right="1701" w:bottom="1701" w:left="1701" w:header="851" w:footer="1304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??_GB2312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新宋体">
    <w:altName w:val="方正书宋_GBK"/>
    <w:panose1 w:val="02010609030101010101"/>
    <w:charset w:val="86"/>
    <w:family w:val="modern"/>
    <w:pitch w:val="default"/>
    <w:sig w:usb0="00000000" w:usb1="00000000" w:usb2="0000000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宋体S-超大字符集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4"/>
                              <w:szCs w:val="24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4"/>
                        <w:szCs w:val="24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Y0YzA5ZjQwZWMxM2M2MDU4M2ZkYzZlNTI0ODQ4OWMifQ=="/>
  </w:docVars>
  <w:rsids>
    <w:rsidRoot w:val="00000000"/>
    <w:rsid w:val="00594D33"/>
    <w:rsid w:val="00DB106B"/>
    <w:rsid w:val="010D6029"/>
    <w:rsid w:val="014803DD"/>
    <w:rsid w:val="019727E7"/>
    <w:rsid w:val="02533460"/>
    <w:rsid w:val="046D0078"/>
    <w:rsid w:val="04BA64C7"/>
    <w:rsid w:val="05701DE5"/>
    <w:rsid w:val="05B916C2"/>
    <w:rsid w:val="062E2CC9"/>
    <w:rsid w:val="082113D8"/>
    <w:rsid w:val="0CF55CD3"/>
    <w:rsid w:val="0D215AA0"/>
    <w:rsid w:val="0D5D2B43"/>
    <w:rsid w:val="12A37487"/>
    <w:rsid w:val="13B95A90"/>
    <w:rsid w:val="144F2396"/>
    <w:rsid w:val="14A800EA"/>
    <w:rsid w:val="16D927DD"/>
    <w:rsid w:val="1A2466E2"/>
    <w:rsid w:val="1C1B440F"/>
    <w:rsid w:val="1F2317E7"/>
    <w:rsid w:val="1F8332DD"/>
    <w:rsid w:val="1F881244"/>
    <w:rsid w:val="1FBB607B"/>
    <w:rsid w:val="20CA7F22"/>
    <w:rsid w:val="21BC0263"/>
    <w:rsid w:val="23FE41E1"/>
    <w:rsid w:val="2443573A"/>
    <w:rsid w:val="24D051D3"/>
    <w:rsid w:val="25D16D75"/>
    <w:rsid w:val="26C54753"/>
    <w:rsid w:val="27D50D9F"/>
    <w:rsid w:val="298E56A9"/>
    <w:rsid w:val="2B163BA8"/>
    <w:rsid w:val="2B1F7460"/>
    <w:rsid w:val="2B585EDC"/>
    <w:rsid w:val="2CE61358"/>
    <w:rsid w:val="2F4A02C4"/>
    <w:rsid w:val="2FAD2601"/>
    <w:rsid w:val="30130C86"/>
    <w:rsid w:val="317909ED"/>
    <w:rsid w:val="338554FA"/>
    <w:rsid w:val="34F25146"/>
    <w:rsid w:val="39075617"/>
    <w:rsid w:val="3AB46F3A"/>
    <w:rsid w:val="3BB63766"/>
    <w:rsid w:val="3CFC24D2"/>
    <w:rsid w:val="3F4D214D"/>
    <w:rsid w:val="41A82C28"/>
    <w:rsid w:val="41D67EBB"/>
    <w:rsid w:val="42004812"/>
    <w:rsid w:val="42A11B51"/>
    <w:rsid w:val="42ED4D97"/>
    <w:rsid w:val="43DB36F4"/>
    <w:rsid w:val="44145ACA"/>
    <w:rsid w:val="44A678F3"/>
    <w:rsid w:val="467F7ACE"/>
    <w:rsid w:val="46CE6F53"/>
    <w:rsid w:val="47383C4F"/>
    <w:rsid w:val="47D93ADB"/>
    <w:rsid w:val="482A0158"/>
    <w:rsid w:val="482C45B3"/>
    <w:rsid w:val="48437B85"/>
    <w:rsid w:val="49284D7B"/>
    <w:rsid w:val="4D7762D0"/>
    <w:rsid w:val="4DB56DF9"/>
    <w:rsid w:val="4FA3451C"/>
    <w:rsid w:val="50984C9E"/>
    <w:rsid w:val="50E369CF"/>
    <w:rsid w:val="52B27B10"/>
    <w:rsid w:val="52F87E6B"/>
    <w:rsid w:val="539E7FC8"/>
    <w:rsid w:val="57433453"/>
    <w:rsid w:val="57846999"/>
    <w:rsid w:val="57E41FC0"/>
    <w:rsid w:val="581F6D7F"/>
    <w:rsid w:val="58205263"/>
    <w:rsid w:val="5939480C"/>
    <w:rsid w:val="5B252BB5"/>
    <w:rsid w:val="5D011713"/>
    <w:rsid w:val="5DC2641B"/>
    <w:rsid w:val="5E4A533B"/>
    <w:rsid w:val="5F310F7E"/>
    <w:rsid w:val="61204131"/>
    <w:rsid w:val="616835F3"/>
    <w:rsid w:val="6186668A"/>
    <w:rsid w:val="61E13298"/>
    <w:rsid w:val="63B478B6"/>
    <w:rsid w:val="64B635EE"/>
    <w:rsid w:val="679A56EE"/>
    <w:rsid w:val="689B6EBF"/>
    <w:rsid w:val="6B8F37C2"/>
    <w:rsid w:val="6DD50E6C"/>
    <w:rsid w:val="6ED25F4A"/>
    <w:rsid w:val="6F4D6A39"/>
    <w:rsid w:val="6FE60AAE"/>
    <w:rsid w:val="70384FF4"/>
    <w:rsid w:val="71CB1E97"/>
    <w:rsid w:val="7407423F"/>
    <w:rsid w:val="74096D75"/>
    <w:rsid w:val="754B1A43"/>
    <w:rsid w:val="775611FD"/>
    <w:rsid w:val="77BA4E88"/>
    <w:rsid w:val="798E5D24"/>
    <w:rsid w:val="79E61F64"/>
    <w:rsid w:val="7A6B141F"/>
    <w:rsid w:val="7A850D9C"/>
    <w:rsid w:val="7EC81A75"/>
    <w:rsid w:val="EAFD34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9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9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99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99"/>
    <w:pPr>
      <w:keepNext/>
      <w:keepLines/>
      <w:adjustRightInd w:val="0"/>
      <w:snapToGrid w:val="0"/>
      <w:spacing w:line="560" w:lineRule="exact"/>
      <w:ind w:firstLine="721" w:firstLineChars="200"/>
      <w:outlineLvl w:val="2"/>
    </w:pPr>
    <w:rPr>
      <w:rFonts w:eastAsia="楷体_GB2312"/>
      <w:b/>
      <w:bCs/>
      <w:sz w:val="32"/>
      <w:szCs w:val="32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1"/>
    <w:qFormat/>
    <w:uiPriority w:val="99"/>
    <w:pPr>
      <w:spacing w:after="12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toc 1"/>
    <w:basedOn w:val="1"/>
    <w:next w:val="1"/>
    <w:qFormat/>
    <w:uiPriority w:val="99"/>
    <w:pPr>
      <w:spacing w:line="660" w:lineRule="exact"/>
      <w:ind w:firstLine="705"/>
    </w:pPr>
    <w:rPr>
      <w:rFonts w:ascii="??_GB2312" w:eastAsia="Times New Roman" w:cs="Calibri"/>
      <w:color w:val="000000"/>
      <w:sz w:val="36"/>
      <w:szCs w:val="36"/>
    </w:rPr>
  </w:style>
  <w:style w:type="paragraph" w:styleId="7">
    <w:name w:val="Normal (Web)"/>
    <w:basedOn w:val="1"/>
    <w:semiHidden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10">
    <w:name w:val="Strong"/>
    <w:basedOn w:val="9"/>
    <w:qFormat/>
    <w:uiPriority w:val="0"/>
    <w:rPr>
      <w:b/>
    </w:rPr>
  </w:style>
  <w:style w:type="paragraph" w:customStyle="1" w:styleId="11">
    <w:name w:val="UserStyle_0"/>
    <w:basedOn w:val="1"/>
    <w:next w:val="1"/>
    <w:qFormat/>
    <w:uiPriority w:val="0"/>
    <w:pPr>
      <w:jc w:val="both"/>
      <w:textAlignment w:val="baseline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6561</Words>
  <Characters>6664</Characters>
  <Lines>0</Lines>
  <Paragraphs>0</Paragraphs>
  <TotalTime>19</TotalTime>
  <ScaleCrop>false</ScaleCrop>
  <LinksUpToDate>false</LinksUpToDate>
  <CharactersWithSpaces>6757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2023-04-25T14:29:00Z</dcterms:created>
  <dc:creator>Administrator</dc:creator>
  <cp:lastModifiedBy>zhangxx</cp:lastModifiedBy>
  <cp:lastPrinted>2023-07-27T16:06:00Z</cp:lastPrinted>
  <dcterms:modified xsi:type="dcterms:W3CDTF">2023-08-07T15:54:44Z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2052-11.8.2.9958</vt:lpwstr>
  </property>
  <property fmtid="{D5CDD505-2E9C-101B-9397-08002B2CF9AE}" pid="3" name="ICV">
    <vt:lpwstr>4486EFFDA2014C60B9E10B7A83E4DE77_13</vt:lpwstr>
  </property>
</Properties>
</file>